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DE452">
      <w:pPr>
        <w:snapToGrid w:val="0"/>
        <w:spacing w:after="312" w:afterLines="100" w:line="36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t>202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sz w:val="30"/>
          <w:szCs w:val="30"/>
        </w:rPr>
        <w:t>年本科生国家励志奖学金评选细则</w:t>
      </w:r>
    </w:p>
    <w:p w14:paraId="0A2813E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 w14:paraId="07CC110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 w14:paraId="4BDA085D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 w14:paraId="5A1FCDC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 w14:paraId="4052B360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 w14:paraId="0F79566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5. 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在校期间学习成绩优秀，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</w:rPr>
        <w:t>学习成绩排名或综合测评排名位于前50%（含50%），且另一项排名位于前60%（含60%）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。</w:t>
      </w:r>
    </w:p>
    <w:p w14:paraId="43331FC5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. 家庭经济困难学生（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即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经过学校家庭经济困难认定的学生），以202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-202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学年的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家庭经济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困难学生名单为准。</w:t>
      </w:r>
    </w:p>
    <w:p w14:paraId="10488344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宋体" w:cs="Times New Roman"/>
          <w:sz w:val="28"/>
          <w:szCs w:val="28"/>
        </w:rPr>
        <w:t>. 二年级（含二年级）以上全日制在籍在读本科生（含第二学士学位学生，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不含公费师范生和优师计划学生</w:t>
      </w:r>
      <w:r>
        <w:rPr>
          <w:rFonts w:ascii="Times New Roman" w:hAnsi="Times New Roman" w:eastAsia="宋体" w:cs="Times New Roman"/>
          <w:sz w:val="28"/>
          <w:szCs w:val="28"/>
        </w:rPr>
        <w:t>）。</w:t>
      </w:r>
    </w:p>
    <w:p w14:paraId="3B04628E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 w14:paraId="04918A4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000元/人</w:t>
      </w:r>
    </w:p>
    <w:p w14:paraId="2DB9F05A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 w14:paraId="352E4C0C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国家励志奖学金获奖名额以202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年教育部全国学生资助管理中心分配的名额为准，依据各院（系）家庭经济困难学生人数比例确定学校获奖名额分配方案，报学校学生工作指导委员会学生奖助学金评审工作组审定后执行。</w:t>
      </w:r>
    </w:p>
    <w:p w14:paraId="513171E8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四、工作流程</w:t>
      </w:r>
    </w:p>
    <w:p w14:paraId="30D92E7A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符合条件的学生向院（系）提出申请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并</w:t>
      </w:r>
      <w:r>
        <w:rPr>
          <w:rFonts w:ascii="Times New Roman" w:hAnsi="Times New Roman" w:eastAsia="宋体" w:cs="Times New Roman"/>
          <w:sz w:val="28"/>
          <w:szCs w:val="28"/>
        </w:rPr>
        <w:t>递交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纸质版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《北京师范大学本科生国家励志奖学金申请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审批</w:t>
      </w:r>
      <w:r>
        <w:rPr>
          <w:rFonts w:ascii="Times New Roman" w:hAnsi="Times New Roman" w:eastAsia="宋体" w:cs="Times New Roman"/>
          <w:sz w:val="28"/>
          <w:szCs w:val="28"/>
        </w:rPr>
        <w:t>表》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附件</w:t>
      </w:r>
      <w:r>
        <w:rPr>
          <w:rFonts w:ascii="Times New Roman" w:hAnsi="Times New Roman" w:eastAsia="宋体" w:cs="Times New Roman"/>
          <w:sz w:val="28"/>
          <w:szCs w:val="28"/>
        </w:rPr>
        <w:t>2-2-1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4C6CC2DB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原则上院（系）实行差额评</w:t>
      </w:r>
      <w:r>
        <w:rPr>
          <w:rFonts w:hint="eastAsia" w:ascii="Times New Roman" w:hAnsi="Times New Roman" w:eastAsia="宋体" w:cs="Times New Roman"/>
          <w:sz w:val="28"/>
          <w:szCs w:val="28"/>
        </w:rPr>
        <w:t>审</w:t>
      </w:r>
      <w:r>
        <w:rPr>
          <w:rFonts w:ascii="Times New Roman" w:hAnsi="Times New Roman" w:eastAsia="宋体" w:cs="Times New Roman"/>
          <w:sz w:val="28"/>
          <w:szCs w:val="28"/>
        </w:rPr>
        <w:t>。院（系）确定</w:t>
      </w:r>
      <w:r>
        <w:rPr>
          <w:rFonts w:hint="default" w:ascii="Times New Roman" w:hAnsi="Times New Roman" w:eastAsia="宋体" w:cs="Times New Roman"/>
          <w:sz w:val="28"/>
          <w:szCs w:val="28"/>
          <w:lang w:val="en-US"/>
        </w:rPr>
        <w:t>拟获奖学生</w:t>
      </w:r>
      <w:r>
        <w:rPr>
          <w:rFonts w:ascii="Times New Roman" w:hAnsi="Times New Roman" w:eastAsia="宋体" w:cs="Times New Roman"/>
          <w:sz w:val="28"/>
          <w:szCs w:val="28"/>
        </w:rPr>
        <w:t>名单，在本单位范围内进行不少于3个工作日的公示。公示无异议后，</w:t>
      </w:r>
      <w:bookmarkStart w:id="1" w:name="_GoBack"/>
      <w:bookmarkEnd w:id="1"/>
      <w:r>
        <w:rPr>
          <w:rFonts w:ascii="Times New Roman" w:hAnsi="Times New Roman" w:eastAsia="宋体" w:cs="Times New Roman"/>
          <w:sz w:val="28"/>
          <w:szCs w:val="28"/>
        </w:rPr>
        <w:t>将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学生</w:t>
      </w:r>
      <w:r>
        <w:rPr>
          <w:rFonts w:ascii="Times New Roman" w:hAnsi="Times New Roman" w:eastAsia="宋体" w:cs="Times New Roman"/>
          <w:sz w:val="28"/>
          <w:szCs w:val="28"/>
        </w:rPr>
        <w:t>申请材料报送资助管理中心审核。</w:t>
      </w:r>
    </w:p>
    <w:p w14:paraId="7190C929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审核学生申请材料，提出国家励志奖学金获奖学生建议名单，报学校学生工作指导委员会学生奖助学金评审工作组研究审定后，在校内进行不少于5个工作日的公示。公示无异议后，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并</w:t>
      </w:r>
      <w:r>
        <w:rPr>
          <w:rFonts w:ascii="Times New Roman" w:hAnsi="Times New Roman" w:eastAsia="宋体" w:cs="Times New Roman"/>
          <w:sz w:val="28"/>
          <w:szCs w:val="28"/>
        </w:rPr>
        <w:t>将评审结果报送教育部全国学生资助管理中心审批。</w:t>
      </w:r>
    </w:p>
    <w:p w14:paraId="24895771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bookmarkStart w:id="0" w:name="_Hlk146270465"/>
      <w:r>
        <w:rPr>
          <w:rFonts w:ascii="Times New Roman" w:hAnsi="Times New Roman" w:eastAsia="宋体" w:cs="Times New Roman"/>
          <w:sz w:val="28"/>
          <w:szCs w:val="28"/>
        </w:rPr>
        <w:t>4. 教育部全国学生资助管理中心确定最终获奖名单后，学校将国家励志奖学金一次性发放给获奖学生，颁发奖励证书，并将获奖情况记入学生学籍档案。</w:t>
      </w:r>
    </w:p>
    <w:bookmarkEnd w:id="0"/>
    <w:p w14:paraId="5C8D6F3C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填报及</w:t>
      </w:r>
      <w:r>
        <w:rPr>
          <w:rFonts w:ascii="Times New Roman" w:hAnsi="Times New Roman" w:eastAsia="宋体" w:cs="Times New Roman"/>
          <w:b/>
          <w:sz w:val="28"/>
          <w:szCs w:val="28"/>
        </w:rPr>
        <w:t>材料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提交</w:t>
      </w:r>
      <w:r>
        <w:rPr>
          <w:rFonts w:ascii="Times New Roman" w:hAnsi="Times New Roman" w:eastAsia="宋体" w:cs="Times New Roman"/>
          <w:b/>
          <w:sz w:val="28"/>
          <w:szCs w:val="28"/>
        </w:rPr>
        <w:t>要求</w:t>
      </w:r>
    </w:p>
    <w:p w14:paraId="5D58D5C0">
      <w:pPr>
        <w:snapToGrid w:val="0"/>
        <w:spacing w:line="360" w:lineRule="auto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hint="eastAsia" w:ascii="Times New Roman" w:hAnsi="Times New Roman" w:eastAsia="宋体" w:cs="Times New Roman"/>
          <w:sz w:val="28"/>
          <w:szCs w:val="28"/>
        </w:rPr>
        <w:t>珠海校区学生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以书院为单位于10月14日前提交《北京师范大学本科生国家励志奖学金申请审批表》</w:t>
      </w:r>
      <w:r>
        <w:rPr>
          <w:rFonts w:ascii="Times New Roman" w:hAnsi="Times New Roman" w:eastAsia="宋体" w:cs="Times New Roman"/>
          <w:sz w:val="28"/>
          <w:szCs w:val="28"/>
        </w:rPr>
        <w:t>（附件2-2-1）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宋体" w:cs="Times New Roman"/>
          <w:sz w:val="28"/>
          <w:szCs w:val="28"/>
        </w:rPr>
        <w:t>《北京师范大学本科生国家励志奖学金院（系）推荐汇总表》（附件2-2-2）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纸质版（一式两份）和电子版材料均需报送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 w14:paraId="2BC6276F"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 w14:paraId="67A10366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励耘、强基学生国家励志奖学金参评学生基数已分类计算。</w:t>
      </w:r>
    </w:p>
    <w:p w14:paraId="3F1A038E"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教务部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确定</w:t>
      </w:r>
      <w:r>
        <w:rPr>
          <w:rFonts w:ascii="Times New Roman" w:hAnsi="Times New Roman" w:eastAsia="宋体" w:cs="Times New Roman"/>
          <w:sz w:val="28"/>
          <w:szCs w:val="28"/>
        </w:rPr>
        <w:t>励耘、强基学生名额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分配，所分名额由院（系）内部统筹。</w:t>
      </w:r>
      <w:r>
        <w:rPr>
          <w:rFonts w:ascii="Times New Roman" w:hAnsi="Times New Roman" w:eastAsia="宋体" w:cs="Times New Roman"/>
          <w:sz w:val="28"/>
          <w:szCs w:val="28"/>
        </w:rPr>
        <w:t>励耘、强基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拟获奖</w:t>
      </w:r>
      <w:r>
        <w:rPr>
          <w:rFonts w:ascii="Times New Roman" w:hAnsi="Times New Roman" w:eastAsia="宋体" w:cs="Times New Roman"/>
          <w:sz w:val="28"/>
          <w:szCs w:val="28"/>
        </w:rPr>
        <w:t>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5OGI4ODM1ZjAxM2Y5NTdlZWUyNTdmZDlhZDU0YTgifQ=="/>
  </w:docVars>
  <w:rsids>
    <w:rsidRoot w:val="00FF49A8"/>
    <w:rsid w:val="00016D4A"/>
    <w:rsid w:val="0005219C"/>
    <w:rsid w:val="00063565"/>
    <w:rsid w:val="000655DB"/>
    <w:rsid w:val="00094CFB"/>
    <w:rsid w:val="000B4B29"/>
    <w:rsid w:val="000B7D6D"/>
    <w:rsid w:val="000C66FD"/>
    <w:rsid w:val="000D77F9"/>
    <w:rsid w:val="000F039E"/>
    <w:rsid w:val="0010007B"/>
    <w:rsid w:val="00103681"/>
    <w:rsid w:val="001064F1"/>
    <w:rsid w:val="001078B0"/>
    <w:rsid w:val="00107AFA"/>
    <w:rsid w:val="001112CF"/>
    <w:rsid w:val="00120E10"/>
    <w:rsid w:val="00123DF9"/>
    <w:rsid w:val="00143366"/>
    <w:rsid w:val="00151991"/>
    <w:rsid w:val="00177410"/>
    <w:rsid w:val="001E10FB"/>
    <w:rsid w:val="0025723C"/>
    <w:rsid w:val="00272677"/>
    <w:rsid w:val="002742D7"/>
    <w:rsid w:val="00285085"/>
    <w:rsid w:val="002A1872"/>
    <w:rsid w:val="00306D19"/>
    <w:rsid w:val="00351071"/>
    <w:rsid w:val="0035629B"/>
    <w:rsid w:val="00384F92"/>
    <w:rsid w:val="003B3B70"/>
    <w:rsid w:val="003C1BB3"/>
    <w:rsid w:val="003E119E"/>
    <w:rsid w:val="00452C73"/>
    <w:rsid w:val="00455C64"/>
    <w:rsid w:val="00487D93"/>
    <w:rsid w:val="00490D87"/>
    <w:rsid w:val="004A25AA"/>
    <w:rsid w:val="004C74CD"/>
    <w:rsid w:val="004D7069"/>
    <w:rsid w:val="004F265D"/>
    <w:rsid w:val="00507291"/>
    <w:rsid w:val="00520161"/>
    <w:rsid w:val="00541EA7"/>
    <w:rsid w:val="006011DD"/>
    <w:rsid w:val="0065284C"/>
    <w:rsid w:val="00654013"/>
    <w:rsid w:val="00663AC8"/>
    <w:rsid w:val="006B7CA9"/>
    <w:rsid w:val="006E2188"/>
    <w:rsid w:val="00700D87"/>
    <w:rsid w:val="00707F01"/>
    <w:rsid w:val="00762235"/>
    <w:rsid w:val="007A0D5E"/>
    <w:rsid w:val="00817D11"/>
    <w:rsid w:val="00842EBF"/>
    <w:rsid w:val="008547D8"/>
    <w:rsid w:val="008A0C1F"/>
    <w:rsid w:val="008C2DB6"/>
    <w:rsid w:val="008D0CD6"/>
    <w:rsid w:val="008D6D9A"/>
    <w:rsid w:val="008E24AF"/>
    <w:rsid w:val="00924645"/>
    <w:rsid w:val="009473CE"/>
    <w:rsid w:val="009869F5"/>
    <w:rsid w:val="00997324"/>
    <w:rsid w:val="009A7F82"/>
    <w:rsid w:val="009B3E10"/>
    <w:rsid w:val="009C5972"/>
    <w:rsid w:val="00A27DD9"/>
    <w:rsid w:val="00A6315A"/>
    <w:rsid w:val="00A9521D"/>
    <w:rsid w:val="00AA401D"/>
    <w:rsid w:val="00AB5A66"/>
    <w:rsid w:val="00AC1CC2"/>
    <w:rsid w:val="00AC57E4"/>
    <w:rsid w:val="00AD03C0"/>
    <w:rsid w:val="00AF0244"/>
    <w:rsid w:val="00B12CE7"/>
    <w:rsid w:val="00B16513"/>
    <w:rsid w:val="00B31F2D"/>
    <w:rsid w:val="00B50FE9"/>
    <w:rsid w:val="00B54AEA"/>
    <w:rsid w:val="00B8294A"/>
    <w:rsid w:val="00B87337"/>
    <w:rsid w:val="00B955DF"/>
    <w:rsid w:val="00BD6378"/>
    <w:rsid w:val="00BF02A8"/>
    <w:rsid w:val="00C064A6"/>
    <w:rsid w:val="00C31A39"/>
    <w:rsid w:val="00D30135"/>
    <w:rsid w:val="00D531E4"/>
    <w:rsid w:val="00D60902"/>
    <w:rsid w:val="00DA6B82"/>
    <w:rsid w:val="00DC14FF"/>
    <w:rsid w:val="00DF3B1F"/>
    <w:rsid w:val="00E3645A"/>
    <w:rsid w:val="00E76440"/>
    <w:rsid w:val="00E853BE"/>
    <w:rsid w:val="00ED516E"/>
    <w:rsid w:val="00EE1B54"/>
    <w:rsid w:val="00F14B01"/>
    <w:rsid w:val="00F26FC0"/>
    <w:rsid w:val="00F51AAD"/>
    <w:rsid w:val="00F52AF8"/>
    <w:rsid w:val="00F754A6"/>
    <w:rsid w:val="00FD6581"/>
    <w:rsid w:val="00FF49A8"/>
    <w:rsid w:val="02247ACE"/>
    <w:rsid w:val="022A311D"/>
    <w:rsid w:val="04D07A99"/>
    <w:rsid w:val="07A31495"/>
    <w:rsid w:val="091268D2"/>
    <w:rsid w:val="09484485"/>
    <w:rsid w:val="0A5922DF"/>
    <w:rsid w:val="0F9242C9"/>
    <w:rsid w:val="11594CEC"/>
    <w:rsid w:val="13103327"/>
    <w:rsid w:val="135D65C8"/>
    <w:rsid w:val="13B62550"/>
    <w:rsid w:val="162B2D81"/>
    <w:rsid w:val="16B03286"/>
    <w:rsid w:val="188E3A9B"/>
    <w:rsid w:val="1E8F40C9"/>
    <w:rsid w:val="20967991"/>
    <w:rsid w:val="23C12663"/>
    <w:rsid w:val="257E4C07"/>
    <w:rsid w:val="25A246E2"/>
    <w:rsid w:val="271138CD"/>
    <w:rsid w:val="275A11E4"/>
    <w:rsid w:val="27E2170E"/>
    <w:rsid w:val="27E51FAF"/>
    <w:rsid w:val="28A6098D"/>
    <w:rsid w:val="29BD558F"/>
    <w:rsid w:val="29CE1F49"/>
    <w:rsid w:val="29E11C7D"/>
    <w:rsid w:val="2C3D5164"/>
    <w:rsid w:val="30BC6FA0"/>
    <w:rsid w:val="33527747"/>
    <w:rsid w:val="38E057F5"/>
    <w:rsid w:val="391A0E2B"/>
    <w:rsid w:val="3BA50630"/>
    <w:rsid w:val="3C642299"/>
    <w:rsid w:val="3CB11983"/>
    <w:rsid w:val="3E872422"/>
    <w:rsid w:val="3F0F0BE2"/>
    <w:rsid w:val="4024421A"/>
    <w:rsid w:val="42DD4399"/>
    <w:rsid w:val="44C359D7"/>
    <w:rsid w:val="46893028"/>
    <w:rsid w:val="477C6434"/>
    <w:rsid w:val="48CA7928"/>
    <w:rsid w:val="4A842484"/>
    <w:rsid w:val="4D6200B7"/>
    <w:rsid w:val="4FA233AD"/>
    <w:rsid w:val="4FD95020"/>
    <w:rsid w:val="54F93A6F"/>
    <w:rsid w:val="582E1C82"/>
    <w:rsid w:val="59050C34"/>
    <w:rsid w:val="5AD423FB"/>
    <w:rsid w:val="5D46181B"/>
    <w:rsid w:val="60844B35"/>
    <w:rsid w:val="60D45A3A"/>
    <w:rsid w:val="60DB671F"/>
    <w:rsid w:val="613D1187"/>
    <w:rsid w:val="615D0854"/>
    <w:rsid w:val="63B75221"/>
    <w:rsid w:val="64150F62"/>
    <w:rsid w:val="655B7E2E"/>
    <w:rsid w:val="675D60DF"/>
    <w:rsid w:val="67C9630C"/>
    <w:rsid w:val="6912706D"/>
    <w:rsid w:val="69823BDB"/>
    <w:rsid w:val="69985A03"/>
    <w:rsid w:val="6D042B59"/>
    <w:rsid w:val="6D6A3304"/>
    <w:rsid w:val="6D782D0B"/>
    <w:rsid w:val="6D83761B"/>
    <w:rsid w:val="6E7057AF"/>
    <w:rsid w:val="7289422C"/>
    <w:rsid w:val="72F35B4A"/>
    <w:rsid w:val="761D53B8"/>
    <w:rsid w:val="765A5A01"/>
    <w:rsid w:val="76B221DF"/>
    <w:rsid w:val="7BF2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文字 字符"/>
    <w:basedOn w:val="8"/>
    <w:link w:val="2"/>
    <w:autoRedefine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6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2</Pages>
  <Words>1064</Words>
  <Characters>1128</Characters>
  <Lines>7</Lines>
  <Paragraphs>2</Paragraphs>
  <TotalTime>5</TotalTime>
  <ScaleCrop>false</ScaleCrop>
  <LinksUpToDate>false</LinksUpToDate>
  <CharactersWithSpaces>1142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2023-09-22T08:46:00Z</dcterms:created>
  <dc:creator>毛 诗雅</dc:creator>
  <cp:lastModifiedBy>代雪</cp:lastModifiedBy>
  <cp:lastPrinted>2023-09-19T04:53:00Z</cp:lastPrinted>
  <dcterms:modified xsi:type="dcterms:W3CDTF">2025-09-28T11:24:08Z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DB5267F920F041A09CA7A7D13D622F4E_13</vt:lpwstr>
  </property>
  <property fmtid="{D5CDD505-2E9C-101B-9397-08002B2CF9AE}" pid="4" name="KSOTemplateDocerSaveRecord">
    <vt:lpwstr>eyJoZGlkIjoiZDI5YmFiYjUxNTRlYzRjMGM5YzFlN2Q0NDFmZDAwOGMiLCJ1c2VySWQiOiIzMTE4MDg0NzEifQ==</vt:lpwstr>
  </property>
</Properties>
</file>