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宋体" w:hAnsi="宋体" w:eastAsia="宋体"/>
          <w:b/>
          <w:sz w:val="32"/>
          <w:szCs w:val="32"/>
        </w:rPr>
      </w:pPr>
      <w:r>
        <w:rPr>
          <w:rFonts w:hint="eastAsia" w:ascii="宋体" w:hAnsi="宋体" w:eastAsia="宋体"/>
          <w:b/>
          <w:sz w:val="32"/>
          <w:szCs w:val="32"/>
        </w:rPr>
        <w:t>北京师范大学永平自立贷学金、永平境外交流贷学金实施细则</w:t>
      </w:r>
    </w:p>
    <w:p>
      <w:pPr>
        <w:widowControl/>
        <w:spacing w:line="360" w:lineRule="auto"/>
        <w:jc w:val="center"/>
        <w:rPr>
          <w:rFonts w:ascii="宋体" w:hAnsi="宋体" w:eastAsia="宋体"/>
          <w:b/>
          <w:sz w:val="32"/>
          <w:szCs w:val="32"/>
        </w:rPr>
      </w:pPr>
      <w:r>
        <w:rPr>
          <w:rFonts w:hint="eastAsia" w:ascii="宋体" w:hAnsi="宋体" w:eastAsia="宋体"/>
          <w:b/>
          <w:sz w:val="32"/>
          <w:szCs w:val="32"/>
        </w:rPr>
        <w:t>（</w:t>
      </w:r>
      <w:r>
        <w:rPr>
          <w:rFonts w:ascii="宋体" w:hAnsi="宋体" w:eastAsia="宋体"/>
          <w:b/>
          <w:sz w:val="32"/>
          <w:szCs w:val="32"/>
        </w:rPr>
        <w:t>2021 年3月修订）</w:t>
      </w:r>
    </w:p>
    <w:p>
      <w:pPr>
        <w:widowControl/>
        <w:spacing w:line="360" w:lineRule="auto"/>
        <w:jc w:val="center"/>
        <w:rPr>
          <w:rFonts w:ascii="宋体" w:eastAsia="宋体" w:cs="宋体"/>
          <w:color w:val="000000"/>
          <w:kern w:val="0"/>
          <w:szCs w:val="21"/>
        </w:rPr>
      </w:pPr>
    </w:p>
    <w:p>
      <w:pPr>
        <w:pStyle w:val="10"/>
        <w:spacing w:line="360" w:lineRule="auto"/>
        <w:jc w:val="center"/>
        <w:rPr>
          <w:rFonts w:hAnsi="宋体"/>
          <w:b/>
        </w:rPr>
      </w:pPr>
      <w:r>
        <w:rPr>
          <w:rFonts w:hint="eastAsia" w:hAnsi="宋体"/>
          <w:b/>
        </w:rPr>
        <w:t>第一章</w:t>
      </w:r>
      <w:r>
        <w:rPr>
          <w:rFonts w:hAnsi="宋体"/>
          <w:b/>
        </w:rPr>
        <w:t xml:space="preserve"> </w:t>
      </w:r>
      <w:r>
        <w:rPr>
          <w:rFonts w:hint="eastAsia" w:hAnsi="宋体"/>
          <w:b/>
        </w:rPr>
        <w:t>总则</w:t>
      </w:r>
    </w:p>
    <w:p>
      <w:pPr>
        <w:pStyle w:val="10"/>
        <w:spacing w:line="360" w:lineRule="auto"/>
        <w:ind w:firstLine="480" w:firstLineChars="200"/>
        <w:rPr>
          <w:rFonts w:hAnsi="宋体"/>
        </w:rPr>
      </w:pPr>
      <w:r>
        <w:rPr>
          <w:rFonts w:hint="eastAsia" w:hAnsi="宋体"/>
        </w:rPr>
        <w:t>第一条</w:t>
      </w:r>
      <w:r>
        <w:rPr>
          <w:rFonts w:hAnsi="宋体"/>
        </w:rPr>
        <w:t xml:space="preserve"> </w:t>
      </w:r>
      <w:r>
        <w:rPr>
          <w:rFonts w:hint="eastAsia" w:hAnsi="宋体"/>
        </w:rPr>
        <w:t>心和公益基金会热心支持祖国教育事业，注重提高青年学生的自立自强意识，积极培养青年学生的社会责任感和诚信精神，特筹集善款</w:t>
      </w:r>
      <w:r>
        <w:rPr>
          <w:rFonts w:hAnsi="宋体"/>
        </w:rPr>
        <w:t xml:space="preserve"> 1000 </w:t>
      </w:r>
      <w:r>
        <w:rPr>
          <w:rFonts w:hint="eastAsia" w:hAnsi="宋体"/>
        </w:rPr>
        <w:t>万元人民币，自</w:t>
      </w:r>
      <w:r>
        <w:rPr>
          <w:rFonts w:hAnsi="宋体"/>
        </w:rPr>
        <w:t xml:space="preserve">2011 </w:t>
      </w:r>
      <w:r>
        <w:rPr>
          <w:rFonts w:hint="eastAsia" w:hAnsi="宋体"/>
        </w:rPr>
        <w:t>年起定向捐赠至我校，专项设立“北京师范大学永平自立贷学金”。</w:t>
      </w:r>
      <w:r>
        <w:rPr>
          <w:rFonts w:hAnsi="宋体"/>
        </w:rPr>
        <w:t>为规范贷学金项目管理，特制定本</w:t>
      </w:r>
      <w:r>
        <w:rPr>
          <w:rFonts w:hint="eastAsia" w:hAnsi="宋体"/>
        </w:rPr>
        <w:t>实施细则</w:t>
      </w:r>
      <w:r>
        <w:rPr>
          <w:rFonts w:hAnsi="宋体"/>
        </w:rPr>
        <w:t>。</w:t>
      </w:r>
    </w:p>
    <w:p>
      <w:pPr>
        <w:pStyle w:val="10"/>
        <w:spacing w:line="360" w:lineRule="auto"/>
        <w:ind w:firstLine="480" w:firstLineChars="200"/>
        <w:rPr>
          <w:rFonts w:hAnsi="宋体"/>
        </w:rPr>
      </w:pPr>
      <w:r>
        <w:rPr>
          <w:rFonts w:hint="eastAsia" w:hAnsi="宋体"/>
        </w:rPr>
        <w:t>第二条</w:t>
      </w:r>
      <w:r>
        <w:rPr>
          <w:rFonts w:hAnsi="宋体"/>
        </w:rPr>
        <w:t xml:space="preserve"> </w:t>
      </w:r>
      <w:r>
        <w:rPr>
          <w:rFonts w:hint="eastAsia" w:hAnsi="宋体"/>
        </w:rPr>
        <w:t>“</w:t>
      </w:r>
      <w:r>
        <w:rPr>
          <w:rFonts w:hAnsi="宋体"/>
        </w:rPr>
        <w:t>永平自立</w:t>
      </w:r>
      <w:r>
        <w:rPr>
          <w:rFonts w:hint="eastAsia" w:hAnsi="宋体"/>
        </w:rPr>
        <w:t>贷学金”以捐赠人的捐赠款（分五期到账，每期</w:t>
      </w:r>
      <w:r>
        <w:rPr>
          <w:rFonts w:hAnsi="宋体"/>
        </w:rPr>
        <w:t xml:space="preserve"> 200 </w:t>
      </w:r>
      <w:r>
        <w:rPr>
          <w:rFonts w:hint="eastAsia" w:hAnsi="宋体"/>
        </w:rPr>
        <w:t>万元）为贷款基金，在此基础上包含基金产生的银行利息、贷款学生归还的</w:t>
      </w:r>
      <w:r>
        <w:rPr>
          <w:rFonts w:hAnsi="宋体"/>
        </w:rPr>
        <w:t>“</w:t>
      </w:r>
      <w:r>
        <w:rPr>
          <w:rFonts w:hint="eastAsia" w:hAnsi="宋体"/>
        </w:rPr>
        <w:t>贷学金</w:t>
      </w:r>
      <w:r>
        <w:rPr>
          <w:rFonts w:hAnsi="宋体"/>
        </w:rPr>
        <w:t>”</w:t>
      </w:r>
      <w:r>
        <w:rPr>
          <w:rFonts w:hint="eastAsia" w:hAnsi="宋体"/>
        </w:rPr>
        <w:t>本金以及贷款使用费等。</w:t>
      </w:r>
    </w:p>
    <w:p>
      <w:pPr>
        <w:pStyle w:val="10"/>
        <w:spacing w:line="360" w:lineRule="auto"/>
        <w:ind w:firstLine="480" w:firstLineChars="200"/>
        <w:rPr>
          <w:rFonts w:hAnsi="宋体"/>
        </w:rPr>
      </w:pPr>
    </w:p>
    <w:p>
      <w:pPr>
        <w:pStyle w:val="10"/>
        <w:spacing w:line="360" w:lineRule="auto"/>
        <w:jc w:val="center"/>
        <w:rPr>
          <w:rFonts w:hAnsi="宋体"/>
          <w:b/>
        </w:rPr>
      </w:pPr>
      <w:r>
        <w:rPr>
          <w:rFonts w:hint="eastAsia" w:hAnsi="宋体"/>
          <w:b/>
        </w:rPr>
        <w:t>第二章</w:t>
      </w:r>
      <w:r>
        <w:rPr>
          <w:rFonts w:hAnsi="宋体"/>
          <w:b/>
        </w:rPr>
        <w:t xml:space="preserve"> </w:t>
      </w:r>
      <w:r>
        <w:rPr>
          <w:rFonts w:hint="eastAsia" w:hAnsi="宋体"/>
          <w:b/>
        </w:rPr>
        <w:t>贷学金的管理</w:t>
      </w:r>
    </w:p>
    <w:p>
      <w:pPr>
        <w:pStyle w:val="10"/>
        <w:spacing w:line="360" w:lineRule="auto"/>
        <w:ind w:firstLine="480" w:firstLineChars="200"/>
        <w:rPr>
          <w:rFonts w:hAnsi="宋体"/>
        </w:rPr>
      </w:pPr>
      <w:r>
        <w:rPr>
          <w:rFonts w:hint="eastAsia" w:hAnsi="宋体"/>
        </w:rPr>
        <w:t>第三条</w:t>
      </w:r>
      <w:r>
        <w:rPr>
          <w:rFonts w:hAnsi="宋体"/>
        </w:rPr>
        <w:t xml:space="preserve"> </w:t>
      </w:r>
      <w:r>
        <w:rPr>
          <w:rFonts w:hint="eastAsia" w:hAnsi="宋体"/>
        </w:rPr>
        <w:t>成立永平自立贷学金基金工作组（以下简称</w:t>
      </w:r>
      <w:r>
        <w:rPr>
          <w:rFonts w:hAnsi="宋体"/>
        </w:rPr>
        <w:t>“</w:t>
      </w:r>
      <w:r>
        <w:rPr>
          <w:rFonts w:hint="eastAsia" w:hAnsi="宋体"/>
        </w:rPr>
        <w:t>工作组</w:t>
      </w:r>
      <w:r>
        <w:rPr>
          <w:rFonts w:hAnsi="宋体"/>
        </w:rPr>
        <w:t>”</w:t>
      </w:r>
      <w:r>
        <w:rPr>
          <w:rFonts w:hint="eastAsia" w:hAnsi="宋体"/>
        </w:rPr>
        <w:t>），由教育基金会、学生资助管理中心等</w:t>
      </w:r>
      <w:r>
        <w:rPr>
          <w:rFonts w:hAnsi="宋体"/>
        </w:rPr>
        <w:t>相关</w:t>
      </w:r>
      <w:r>
        <w:rPr>
          <w:rFonts w:hint="eastAsia" w:hAnsi="宋体"/>
        </w:rPr>
        <w:t>工作</w:t>
      </w:r>
      <w:r>
        <w:rPr>
          <w:rFonts w:hAnsi="宋体"/>
        </w:rPr>
        <w:t>人员</w:t>
      </w:r>
      <w:r>
        <w:rPr>
          <w:rFonts w:hint="eastAsia" w:hAnsi="宋体"/>
        </w:rPr>
        <w:t>组成，负责</w:t>
      </w:r>
      <w:r>
        <w:rPr>
          <w:rFonts w:hAnsi="宋体"/>
        </w:rPr>
        <w:t>“</w:t>
      </w:r>
      <w:r>
        <w:rPr>
          <w:rFonts w:hint="eastAsia" w:hAnsi="宋体"/>
        </w:rPr>
        <w:t>贷学金</w:t>
      </w:r>
      <w:r>
        <w:rPr>
          <w:rFonts w:hAnsi="宋体"/>
        </w:rPr>
        <w:t>”</w:t>
      </w:r>
      <w:r>
        <w:rPr>
          <w:rFonts w:hint="eastAsia" w:hAnsi="宋体"/>
        </w:rPr>
        <w:t>的管理办法的修订、资金统筹与分配、评估并决定其他相关重大问题，工作组设在教育基金会。</w:t>
      </w:r>
    </w:p>
    <w:p>
      <w:pPr>
        <w:pStyle w:val="10"/>
        <w:spacing w:line="360" w:lineRule="auto"/>
        <w:ind w:firstLine="480" w:firstLineChars="200"/>
        <w:rPr>
          <w:rFonts w:hAnsi="宋体"/>
        </w:rPr>
      </w:pPr>
      <w:r>
        <w:rPr>
          <w:rFonts w:hint="eastAsia" w:hAnsi="宋体"/>
        </w:rPr>
        <w:t>第四条</w:t>
      </w:r>
      <w:r>
        <w:rPr>
          <w:rFonts w:hAnsi="宋体"/>
        </w:rPr>
        <w:t xml:space="preserve"> </w:t>
      </w:r>
      <w:r>
        <w:rPr>
          <w:rFonts w:hint="eastAsia" w:hAnsi="宋体"/>
        </w:rPr>
        <w:t>教育基金会负责统筹“</w:t>
      </w:r>
      <w:r>
        <w:rPr>
          <w:rFonts w:hAnsi="宋体"/>
        </w:rPr>
        <w:t>永平</w:t>
      </w:r>
      <w:r>
        <w:rPr>
          <w:rFonts w:hint="eastAsia" w:hAnsi="宋体"/>
        </w:rPr>
        <w:t>自立贷学金”的管理，具体负责捐赠方联系、宣传、贷学金资金发放和还贷入账等；学生资助管理中心负责“永平自立贷学金”贷款合同签署、申请审批、建档、用款申请及还贷审批等日常事务。</w:t>
      </w:r>
    </w:p>
    <w:p>
      <w:pPr>
        <w:pStyle w:val="10"/>
        <w:spacing w:line="360" w:lineRule="auto"/>
        <w:ind w:firstLine="480" w:firstLineChars="200"/>
        <w:rPr>
          <w:rFonts w:hAnsi="宋体"/>
        </w:rPr>
      </w:pPr>
    </w:p>
    <w:p>
      <w:pPr>
        <w:pStyle w:val="10"/>
        <w:spacing w:line="360" w:lineRule="auto"/>
        <w:jc w:val="center"/>
        <w:rPr>
          <w:rFonts w:hAnsi="宋体"/>
          <w:b/>
        </w:rPr>
      </w:pPr>
      <w:r>
        <w:rPr>
          <w:rFonts w:hint="eastAsia" w:hAnsi="宋体"/>
          <w:b/>
        </w:rPr>
        <w:t>第三章</w:t>
      </w:r>
      <w:r>
        <w:rPr>
          <w:rFonts w:hAnsi="宋体"/>
          <w:b/>
        </w:rPr>
        <w:t xml:space="preserve"> </w:t>
      </w:r>
      <w:r>
        <w:rPr>
          <w:rFonts w:hint="eastAsia" w:hAnsi="宋体"/>
          <w:b/>
        </w:rPr>
        <w:t>贷学金的用途</w:t>
      </w:r>
    </w:p>
    <w:p>
      <w:pPr>
        <w:pStyle w:val="10"/>
        <w:spacing w:line="360" w:lineRule="auto"/>
        <w:ind w:firstLine="480" w:firstLineChars="200"/>
        <w:rPr>
          <w:rFonts w:hAnsi="宋体"/>
        </w:rPr>
      </w:pPr>
      <w:r>
        <w:rPr>
          <w:rFonts w:hint="eastAsia" w:hAnsi="宋体"/>
        </w:rPr>
        <w:t>第五条</w:t>
      </w:r>
      <w:r>
        <w:rPr>
          <w:rFonts w:hAnsi="宋体"/>
        </w:rPr>
        <w:t xml:space="preserve"> </w:t>
      </w:r>
      <w:r>
        <w:rPr>
          <w:rFonts w:hint="eastAsia" w:hAnsi="宋体"/>
        </w:rPr>
        <w:t>贷学金用途</w:t>
      </w:r>
    </w:p>
    <w:p>
      <w:pPr>
        <w:pStyle w:val="10"/>
        <w:spacing w:line="360" w:lineRule="auto"/>
        <w:ind w:firstLine="480" w:firstLineChars="200"/>
        <w:rPr>
          <w:rFonts w:hAnsi="宋体"/>
        </w:rPr>
      </w:pPr>
      <w:r>
        <w:rPr>
          <w:rFonts w:hint="eastAsia" w:hAnsi="宋体"/>
        </w:rPr>
        <w:t>（一）永平自立贷学金</w:t>
      </w:r>
    </w:p>
    <w:p>
      <w:pPr>
        <w:pStyle w:val="10"/>
        <w:spacing w:line="360" w:lineRule="auto"/>
        <w:ind w:firstLine="480" w:firstLineChars="200"/>
        <w:rPr>
          <w:rFonts w:hAnsi="宋体"/>
        </w:rPr>
      </w:pPr>
      <w:r>
        <w:rPr>
          <w:rFonts w:hAnsi="宋体"/>
        </w:rPr>
        <w:t xml:space="preserve">1. </w:t>
      </w:r>
      <w:r>
        <w:rPr>
          <w:rFonts w:hint="eastAsia" w:hAnsi="宋体"/>
        </w:rPr>
        <w:t>用于缴纳学校学费、住宿费等支出；</w:t>
      </w:r>
    </w:p>
    <w:p>
      <w:pPr>
        <w:pStyle w:val="10"/>
        <w:spacing w:line="360" w:lineRule="auto"/>
        <w:ind w:firstLine="480" w:firstLineChars="200"/>
        <w:rPr>
          <w:rFonts w:hAnsi="宋体"/>
        </w:rPr>
      </w:pPr>
      <w:r>
        <w:rPr>
          <w:rFonts w:hAnsi="宋体"/>
        </w:rPr>
        <w:t xml:space="preserve">2. </w:t>
      </w:r>
      <w:r>
        <w:rPr>
          <w:rFonts w:hint="eastAsia" w:hAnsi="宋体"/>
        </w:rPr>
        <w:t>用于在校日常生活费等支出；</w:t>
      </w:r>
    </w:p>
    <w:p>
      <w:pPr>
        <w:pStyle w:val="10"/>
        <w:spacing w:line="360" w:lineRule="auto"/>
        <w:ind w:firstLine="480" w:firstLineChars="200"/>
        <w:rPr>
          <w:rFonts w:hAnsi="宋体"/>
        </w:rPr>
      </w:pPr>
      <w:r>
        <w:rPr>
          <w:rFonts w:hAnsi="宋体"/>
        </w:rPr>
        <w:t xml:space="preserve">3. </w:t>
      </w:r>
      <w:r>
        <w:rPr>
          <w:rFonts w:hint="eastAsia" w:hAnsi="宋体"/>
        </w:rPr>
        <w:t>用于开展科学研究项目、撰写科研论文所必须的试验、实验或社会实践等支出；</w:t>
      </w:r>
    </w:p>
    <w:p>
      <w:pPr>
        <w:pStyle w:val="10"/>
        <w:spacing w:line="360" w:lineRule="auto"/>
        <w:ind w:firstLine="480" w:firstLineChars="200"/>
        <w:rPr>
          <w:rFonts w:hAnsi="宋体"/>
        </w:rPr>
      </w:pPr>
      <w:r>
        <w:rPr>
          <w:rFonts w:hAnsi="宋体"/>
        </w:rPr>
        <w:t xml:space="preserve">4. </w:t>
      </w:r>
      <w:r>
        <w:rPr>
          <w:rFonts w:hint="eastAsia" w:hAnsi="宋体"/>
        </w:rPr>
        <w:t>用于学生提升个人能力和综合素质等支出；</w:t>
      </w:r>
    </w:p>
    <w:p>
      <w:pPr>
        <w:pStyle w:val="10"/>
        <w:spacing w:line="360" w:lineRule="auto"/>
        <w:ind w:firstLine="480" w:firstLineChars="200"/>
        <w:rPr>
          <w:rFonts w:hAnsi="宋体"/>
        </w:rPr>
      </w:pPr>
      <w:r>
        <w:rPr>
          <w:rFonts w:hAnsi="宋体"/>
        </w:rPr>
        <w:t xml:space="preserve">5. </w:t>
      </w:r>
      <w:r>
        <w:rPr>
          <w:rFonts w:hint="eastAsia" w:hAnsi="宋体"/>
        </w:rPr>
        <w:t>用于其他帮助贷款学生完成学业的特别支出。</w:t>
      </w:r>
    </w:p>
    <w:p>
      <w:pPr>
        <w:pStyle w:val="10"/>
        <w:spacing w:line="360" w:lineRule="auto"/>
        <w:ind w:firstLine="480" w:firstLineChars="200"/>
        <w:rPr>
          <w:rFonts w:hAnsi="宋体"/>
        </w:rPr>
      </w:pPr>
    </w:p>
    <w:p>
      <w:pPr>
        <w:pStyle w:val="10"/>
        <w:spacing w:line="360" w:lineRule="auto"/>
        <w:jc w:val="center"/>
        <w:rPr>
          <w:rFonts w:hAnsi="宋体"/>
          <w:b/>
        </w:rPr>
      </w:pPr>
      <w:r>
        <w:rPr>
          <w:rFonts w:hint="eastAsia" w:hAnsi="宋体"/>
          <w:b/>
        </w:rPr>
        <w:t>第四章</w:t>
      </w:r>
      <w:r>
        <w:rPr>
          <w:rFonts w:hAnsi="宋体"/>
          <w:b/>
        </w:rPr>
        <w:t xml:space="preserve"> </w:t>
      </w:r>
      <w:r>
        <w:rPr>
          <w:rFonts w:hint="eastAsia" w:hAnsi="宋体"/>
          <w:b/>
        </w:rPr>
        <w:t>申请条件和贷学金额度</w:t>
      </w:r>
    </w:p>
    <w:p>
      <w:pPr>
        <w:pStyle w:val="10"/>
        <w:spacing w:line="360" w:lineRule="auto"/>
        <w:ind w:firstLine="480" w:firstLineChars="200"/>
        <w:rPr>
          <w:rFonts w:hAnsi="宋体"/>
        </w:rPr>
      </w:pPr>
      <w:r>
        <w:rPr>
          <w:rFonts w:hint="eastAsia" w:hAnsi="宋体"/>
        </w:rPr>
        <w:t>第六条</w:t>
      </w:r>
      <w:r>
        <w:rPr>
          <w:rFonts w:hAnsi="宋体"/>
        </w:rPr>
        <w:t xml:space="preserve"> </w:t>
      </w:r>
      <w:r>
        <w:rPr>
          <w:rFonts w:hint="eastAsia" w:hAnsi="宋体"/>
        </w:rPr>
        <w:t>申请条件</w:t>
      </w:r>
    </w:p>
    <w:p>
      <w:pPr>
        <w:pStyle w:val="10"/>
        <w:spacing w:line="360" w:lineRule="auto"/>
        <w:ind w:firstLine="480" w:firstLineChars="200"/>
        <w:rPr>
          <w:rFonts w:hAnsi="宋体"/>
        </w:rPr>
      </w:pPr>
      <w:bookmarkStart w:id="0" w:name="_GoBack"/>
      <w:bookmarkEnd w:id="0"/>
      <w:r>
        <w:rPr>
          <w:rFonts w:hAnsi="宋体"/>
        </w:rPr>
        <w:t xml:space="preserve">1. </w:t>
      </w:r>
      <w:r>
        <w:rPr>
          <w:rFonts w:hint="eastAsia" w:hAnsi="宋体"/>
        </w:rPr>
        <w:t>遵守国家法律法规和学校规章制度，未受过学校处分，诚实守信、勤奋努力；</w:t>
      </w:r>
    </w:p>
    <w:p>
      <w:pPr>
        <w:pStyle w:val="10"/>
        <w:spacing w:line="360" w:lineRule="auto"/>
        <w:ind w:firstLine="480" w:firstLineChars="200"/>
        <w:rPr>
          <w:rFonts w:hAnsi="宋体"/>
        </w:rPr>
      </w:pPr>
      <w:r>
        <w:rPr>
          <w:rFonts w:hAnsi="宋体"/>
        </w:rPr>
        <w:t xml:space="preserve">2. </w:t>
      </w:r>
      <w:r>
        <w:rPr>
          <w:rFonts w:hint="eastAsia" w:hAnsi="宋体"/>
        </w:rPr>
        <w:t>在校在籍的全日制一到四年级本科生和研究生，包括北京校区</w:t>
      </w:r>
      <w:r>
        <w:rPr>
          <w:rFonts w:hAnsi="宋体"/>
        </w:rPr>
        <w:t>和珠海校区</w:t>
      </w:r>
      <w:r>
        <w:rPr>
          <w:rFonts w:hint="eastAsia" w:hAnsi="宋体"/>
        </w:rPr>
        <w:t>；</w:t>
      </w:r>
    </w:p>
    <w:p>
      <w:pPr>
        <w:pStyle w:val="10"/>
        <w:spacing w:line="360" w:lineRule="auto"/>
        <w:ind w:firstLine="480" w:firstLineChars="200"/>
        <w:rPr>
          <w:rFonts w:hAnsi="宋体"/>
        </w:rPr>
      </w:pPr>
      <w:r>
        <w:rPr>
          <w:rFonts w:hAnsi="宋体"/>
        </w:rPr>
        <w:t xml:space="preserve">3. </w:t>
      </w:r>
      <w:r>
        <w:rPr>
          <w:rFonts w:hint="eastAsia" w:hAnsi="宋体"/>
        </w:rPr>
        <w:t>一年级新生申请贷款无成绩要求；二年级及以上本科生申请时，上学年</w:t>
      </w:r>
      <w:r>
        <w:rPr>
          <w:rFonts w:hAnsi="宋体"/>
        </w:rPr>
        <w:t>学习成绩综合测评应排名专业年级前 2/3</w:t>
      </w:r>
      <w:r>
        <w:rPr>
          <w:rFonts w:hint="eastAsia" w:hAnsi="宋体"/>
        </w:rPr>
        <w:t>，不及格课程不超过</w:t>
      </w:r>
      <w:r>
        <w:rPr>
          <w:rFonts w:hAnsi="宋体"/>
        </w:rPr>
        <w:t>1</w:t>
      </w:r>
      <w:r>
        <w:rPr>
          <w:rFonts w:hint="eastAsia" w:hAnsi="宋体"/>
        </w:rPr>
        <w:t>门；研究生申请时，不及格课程不超过</w:t>
      </w:r>
      <w:r>
        <w:rPr>
          <w:rFonts w:hAnsi="宋体"/>
        </w:rPr>
        <w:t>1门；</w:t>
      </w:r>
    </w:p>
    <w:p>
      <w:pPr>
        <w:pStyle w:val="10"/>
        <w:spacing w:line="360" w:lineRule="auto"/>
        <w:ind w:firstLine="480" w:firstLineChars="200"/>
        <w:rPr>
          <w:rFonts w:hAnsi="宋体"/>
        </w:rPr>
      </w:pPr>
      <w:r>
        <w:rPr>
          <w:rFonts w:hAnsi="宋体"/>
        </w:rPr>
        <w:t xml:space="preserve">4. </w:t>
      </w:r>
      <w:r>
        <w:rPr>
          <w:rFonts w:hint="eastAsia" w:hAnsi="宋体"/>
        </w:rPr>
        <w:t>有考试作弊或学术不诚信者不得申请；已经获得其他助学金或助学贷款的学生应当将此信息如实反映在永平自立贷学金申请表中。</w:t>
      </w:r>
    </w:p>
    <w:p>
      <w:pPr>
        <w:pStyle w:val="10"/>
        <w:spacing w:line="360" w:lineRule="auto"/>
        <w:ind w:firstLine="480" w:firstLineChars="200"/>
        <w:rPr>
          <w:rFonts w:hAnsi="宋体"/>
        </w:rPr>
      </w:pPr>
      <w:r>
        <w:rPr>
          <w:rFonts w:hint="eastAsia" w:hAnsi="宋体"/>
        </w:rPr>
        <w:t>第七条</w:t>
      </w:r>
      <w:r>
        <w:rPr>
          <w:rFonts w:hAnsi="宋体"/>
        </w:rPr>
        <w:t xml:space="preserve"> </w:t>
      </w:r>
      <w:r>
        <w:rPr>
          <w:rFonts w:hint="eastAsia" w:hAnsi="宋体"/>
        </w:rPr>
        <w:t>永平自立贷学金额度</w:t>
      </w:r>
    </w:p>
    <w:p>
      <w:pPr>
        <w:pStyle w:val="10"/>
        <w:spacing w:line="360" w:lineRule="auto"/>
        <w:ind w:firstLine="480" w:firstLineChars="200"/>
        <w:rPr>
          <w:rFonts w:hAnsi="宋体"/>
        </w:rPr>
      </w:pPr>
      <w:r>
        <w:rPr>
          <w:rFonts w:hAnsi="宋体"/>
        </w:rPr>
        <w:t xml:space="preserve">1. </w:t>
      </w:r>
      <w:r>
        <w:rPr>
          <w:rFonts w:hint="eastAsia" w:hAnsi="宋体"/>
        </w:rPr>
        <w:t>“永平</w:t>
      </w:r>
      <w:r>
        <w:rPr>
          <w:rFonts w:hAnsi="宋体"/>
        </w:rPr>
        <w:t>自立</w:t>
      </w:r>
      <w:r>
        <w:rPr>
          <w:rFonts w:hint="eastAsia" w:hAnsi="宋体"/>
        </w:rPr>
        <w:t>贷学金”申请额度为每人每期人民币</w:t>
      </w:r>
      <w:r>
        <w:rPr>
          <w:rFonts w:hAnsi="宋体"/>
        </w:rPr>
        <w:t>10000元和15000元两档次，原则上以</w:t>
      </w:r>
      <w:r>
        <w:rPr>
          <w:rFonts w:hint="eastAsia" w:hAnsi="宋体"/>
        </w:rPr>
        <w:t>不超过两次</w:t>
      </w:r>
      <w:r>
        <w:rPr>
          <w:rFonts w:hAnsi="宋体"/>
        </w:rPr>
        <w:t>申请、审批贷学金为限</w:t>
      </w:r>
      <w:r>
        <w:rPr>
          <w:rFonts w:hint="eastAsia" w:hAnsi="宋体"/>
        </w:rPr>
        <w:t>；</w:t>
      </w:r>
      <w:r>
        <w:rPr>
          <w:rFonts w:hAnsi="宋体"/>
        </w:rPr>
        <w:t>具体金额根据贷款用途，在</w:t>
      </w:r>
      <w:r>
        <w:rPr>
          <w:rFonts w:hint="eastAsia" w:hAnsi="宋体"/>
        </w:rPr>
        <w:t>使用协议</w:t>
      </w:r>
      <w:r>
        <w:rPr>
          <w:rFonts w:hAnsi="宋体"/>
        </w:rPr>
        <w:t>中约定</w:t>
      </w:r>
      <w:r>
        <w:rPr>
          <w:rFonts w:hint="eastAsia" w:hAnsi="宋体"/>
        </w:rPr>
        <w:t>；</w:t>
      </w:r>
    </w:p>
    <w:p>
      <w:pPr>
        <w:pStyle w:val="10"/>
        <w:spacing w:line="360" w:lineRule="auto"/>
        <w:ind w:firstLine="480" w:firstLineChars="200"/>
        <w:rPr>
          <w:rFonts w:hAnsi="宋体"/>
        </w:rPr>
      </w:pPr>
      <w:r>
        <w:rPr>
          <w:rFonts w:hAnsi="宋体"/>
        </w:rPr>
        <w:t>2. “自立</w:t>
      </w:r>
      <w:r>
        <w:rPr>
          <w:rFonts w:hint="eastAsia" w:hAnsi="宋体"/>
        </w:rPr>
        <w:t>贷学金</w:t>
      </w:r>
      <w:r>
        <w:rPr>
          <w:rFonts w:hAnsi="宋体"/>
        </w:rPr>
        <w:t>”</w:t>
      </w:r>
      <w:r>
        <w:rPr>
          <w:rFonts w:hint="eastAsia" w:hAnsi="宋体"/>
        </w:rPr>
        <w:t>发放额度以当年贷学金基金账户余额为准；余额若不足，原则上按申请</w:t>
      </w:r>
      <w:r>
        <w:rPr>
          <w:rFonts w:hAnsi="宋体"/>
        </w:rPr>
        <w:t>“</w:t>
      </w:r>
      <w:r>
        <w:rPr>
          <w:rFonts w:hint="eastAsia" w:hAnsi="宋体"/>
        </w:rPr>
        <w:t>贷学金</w:t>
      </w:r>
      <w:r>
        <w:rPr>
          <w:rFonts w:hAnsi="宋体"/>
        </w:rPr>
        <w:t>”</w:t>
      </w:r>
      <w:r>
        <w:rPr>
          <w:rFonts w:hint="eastAsia" w:hAnsi="宋体"/>
        </w:rPr>
        <w:t>最低标准发放；</w:t>
      </w:r>
    </w:p>
    <w:p>
      <w:pPr>
        <w:pStyle w:val="10"/>
        <w:spacing w:line="360" w:lineRule="auto"/>
        <w:ind w:firstLine="480" w:firstLineChars="200"/>
        <w:rPr>
          <w:rFonts w:hAnsi="宋体"/>
        </w:rPr>
      </w:pPr>
      <w:r>
        <w:rPr>
          <w:rFonts w:hAnsi="宋体"/>
        </w:rPr>
        <w:t xml:space="preserve">3. </w:t>
      </w:r>
      <w:r>
        <w:rPr>
          <w:rFonts w:hint="eastAsia" w:hAnsi="宋体"/>
        </w:rPr>
        <w:t>在自立贷学金总额有限的情况下，</w:t>
      </w:r>
      <w:r>
        <w:rPr>
          <w:rFonts w:hAnsi="宋体"/>
        </w:rPr>
        <w:t>采用随机抽签的方法</w:t>
      </w:r>
      <w:r>
        <w:rPr>
          <w:rFonts w:hint="eastAsia" w:hAnsi="宋体"/>
        </w:rPr>
        <w:t>筛选贷款</w:t>
      </w:r>
      <w:r>
        <w:rPr>
          <w:rFonts w:hAnsi="宋体"/>
        </w:rPr>
        <w:t>学生</w:t>
      </w:r>
      <w:r>
        <w:rPr>
          <w:rFonts w:hint="eastAsia" w:hAnsi="宋体"/>
        </w:rPr>
        <w:t>，同时，原则上优先满足师范专业学生的申请。</w:t>
      </w:r>
    </w:p>
    <w:p>
      <w:pPr>
        <w:pStyle w:val="10"/>
        <w:spacing w:line="360" w:lineRule="auto"/>
        <w:ind w:firstLine="480" w:firstLineChars="200"/>
        <w:rPr>
          <w:rFonts w:hAnsi="宋体"/>
        </w:rPr>
      </w:pPr>
    </w:p>
    <w:p>
      <w:pPr>
        <w:pStyle w:val="10"/>
        <w:spacing w:line="360" w:lineRule="auto"/>
        <w:jc w:val="center"/>
        <w:rPr>
          <w:rFonts w:hAnsi="宋体"/>
          <w:b/>
        </w:rPr>
      </w:pPr>
      <w:r>
        <w:rPr>
          <w:rFonts w:hint="eastAsia" w:hAnsi="宋体"/>
          <w:b/>
        </w:rPr>
        <w:t>第五章</w:t>
      </w:r>
      <w:r>
        <w:rPr>
          <w:rFonts w:hAnsi="宋体"/>
          <w:b/>
        </w:rPr>
        <w:t xml:space="preserve"> </w:t>
      </w:r>
      <w:r>
        <w:rPr>
          <w:rFonts w:hint="eastAsia" w:hAnsi="宋体"/>
          <w:b/>
        </w:rPr>
        <w:t>申请和发放程序</w:t>
      </w:r>
    </w:p>
    <w:p>
      <w:pPr>
        <w:pStyle w:val="10"/>
        <w:spacing w:line="360" w:lineRule="auto"/>
        <w:ind w:firstLine="480" w:firstLineChars="200"/>
        <w:rPr>
          <w:rFonts w:hAnsi="宋体"/>
        </w:rPr>
      </w:pPr>
      <w:r>
        <w:rPr>
          <w:rFonts w:hint="eastAsia" w:hAnsi="宋体"/>
        </w:rPr>
        <w:t>第八条</w:t>
      </w:r>
      <w:r>
        <w:rPr>
          <w:rFonts w:hAnsi="宋体"/>
        </w:rPr>
        <w:t xml:space="preserve"> </w:t>
      </w:r>
      <w:r>
        <w:rPr>
          <w:rFonts w:hint="eastAsia" w:hAnsi="宋体"/>
        </w:rPr>
        <w:t>永平自立贷学金，</w:t>
      </w:r>
      <w:r>
        <w:rPr>
          <w:rFonts w:hAnsi="宋体"/>
        </w:rPr>
        <w:t>每年申请两次，申请时间为</w:t>
      </w:r>
      <w:r>
        <w:rPr>
          <w:rFonts w:hint="eastAsia" w:hAnsi="宋体"/>
        </w:rPr>
        <w:t>每年的</w:t>
      </w:r>
      <w:r>
        <w:rPr>
          <w:rFonts w:hAnsi="宋体"/>
        </w:rPr>
        <w:t>3</w:t>
      </w:r>
      <w:r>
        <w:rPr>
          <w:rFonts w:hint="eastAsia" w:hAnsi="宋体"/>
        </w:rPr>
        <w:t>月和</w:t>
      </w:r>
      <w:r>
        <w:rPr>
          <w:rFonts w:hAnsi="宋体"/>
        </w:rPr>
        <w:t>9</w:t>
      </w:r>
      <w:r>
        <w:rPr>
          <w:rFonts w:hint="eastAsia" w:hAnsi="宋体"/>
        </w:rPr>
        <w:t>月（学校正式开学后）。如遇特殊情况，学生也可随时提出申请。具体申请和发放程序如下：</w:t>
      </w:r>
    </w:p>
    <w:p>
      <w:pPr>
        <w:pStyle w:val="10"/>
        <w:spacing w:line="360" w:lineRule="auto"/>
        <w:ind w:firstLine="480" w:firstLineChars="200"/>
        <w:rPr>
          <w:rFonts w:hAnsi="宋体"/>
        </w:rPr>
      </w:pPr>
      <w:r>
        <w:rPr>
          <w:rFonts w:hAnsi="宋体"/>
        </w:rPr>
        <w:t xml:space="preserve">1. </w:t>
      </w:r>
      <w:r>
        <w:rPr>
          <w:rFonts w:hint="eastAsia" w:hAnsi="宋体"/>
        </w:rPr>
        <w:t>针对未入学新生，由学生主管部门（学生资助管理中心）负责发放（邮寄）宣传介绍性材料；针对在校老生，由学生资助管理中心正式发放</w:t>
      </w:r>
      <w:r>
        <w:rPr>
          <w:rFonts w:hAnsi="宋体"/>
        </w:rPr>
        <w:t>“</w:t>
      </w:r>
      <w:r>
        <w:rPr>
          <w:rFonts w:hint="eastAsia" w:hAnsi="宋体"/>
        </w:rPr>
        <w:t>贷学金</w:t>
      </w:r>
      <w:r>
        <w:rPr>
          <w:rFonts w:hAnsi="宋体"/>
        </w:rPr>
        <w:t>”</w:t>
      </w:r>
      <w:r>
        <w:rPr>
          <w:rFonts w:hint="eastAsia" w:hAnsi="宋体"/>
        </w:rPr>
        <w:t>通知，每年</w:t>
      </w:r>
      <w:r>
        <w:rPr>
          <w:rFonts w:hAnsi="宋体"/>
        </w:rPr>
        <w:t>3</w:t>
      </w:r>
      <w:r>
        <w:rPr>
          <w:rFonts w:hint="eastAsia" w:hAnsi="宋体"/>
        </w:rPr>
        <w:t>月下旬和</w:t>
      </w:r>
      <w:r>
        <w:rPr>
          <w:rFonts w:hAnsi="宋体"/>
        </w:rPr>
        <w:t>10</w:t>
      </w:r>
      <w:r>
        <w:rPr>
          <w:rFonts w:hint="eastAsia" w:hAnsi="宋体"/>
        </w:rPr>
        <w:t>月下旬前完成学生申请工作，并将初审合格材料报校基金会复核。</w:t>
      </w:r>
    </w:p>
    <w:p>
      <w:pPr>
        <w:pStyle w:val="10"/>
        <w:spacing w:line="360" w:lineRule="auto"/>
        <w:ind w:firstLine="480" w:firstLineChars="200"/>
        <w:rPr>
          <w:rFonts w:hAnsi="宋体"/>
        </w:rPr>
      </w:pPr>
      <w:r>
        <w:rPr>
          <w:rFonts w:hAnsi="宋体"/>
        </w:rPr>
        <w:t xml:space="preserve">2. </w:t>
      </w:r>
      <w:r>
        <w:rPr>
          <w:rFonts w:hint="eastAsia" w:hAnsi="宋体"/>
        </w:rPr>
        <w:t>学生可向所在学院提出申请，填写《北京师范大学永平自立贷学金申请表》，家长或法定监护人在申请表上签字同意并提供其身份证复印件。</w:t>
      </w:r>
    </w:p>
    <w:p>
      <w:pPr>
        <w:pStyle w:val="10"/>
        <w:spacing w:line="360" w:lineRule="auto"/>
        <w:ind w:firstLine="480" w:firstLineChars="200"/>
        <w:rPr>
          <w:rFonts w:hAnsi="宋体"/>
        </w:rPr>
      </w:pPr>
      <w:r>
        <w:rPr>
          <w:rFonts w:hAnsi="宋体"/>
        </w:rPr>
        <w:t xml:space="preserve">3. </w:t>
      </w:r>
      <w:r>
        <w:rPr>
          <w:rFonts w:hint="eastAsia" w:hAnsi="宋体"/>
        </w:rPr>
        <w:t>学院根据申请材料有关内容进行初审后，报学生资助管理中心审核，经工作组组织评估批准，报心和公益基金会理事长备案后，学校将结果通知所在学院或研究生院及申请人。</w:t>
      </w:r>
    </w:p>
    <w:p>
      <w:pPr>
        <w:pStyle w:val="10"/>
        <w:spacing w:line="360" w:lineRule="auto"/>
        <w:ind w:firstLine="480" w:firstLineChars="200"/>
        <w:rPr>
          <w:rFonts w:hAnsi="宋体"/>
        </w:rPr>
      </w:pPr>
      <w:r>
        <w:rPr>
          <w:rFonts w:hAnsi="宋体"/>
        </w:rPr>
        <w:t xml:space="preserve">4. </w:t>
      </w:r>
      <w:r>
        <w:rPr>
          <w:rFonts w:hint="eastAsia" w:hAnsi="宋体"/>
        </w:rPr>
        <w:t>贷学金申请获准后，由申请学生和北京师范大学教育基金会共同签署《北京师范大学永平自立贷学金使用协议》。</w:t>
      </w:r>
    </w:p>
    <w:p>
      <w:pPr>
        <w:pStyle w:val="10"/>
        <w:spacing w:line="360" w:lineRule="auto"/>
        <w:ind w:firstLine="480" w:firstLineChars="200"/>
        <w:rPr>
          <w:rFonts w:hAnsi="宋体"/>
        </w:rPr>
      </w:pPr>
      <w:r>
        <w:rPr>
          <w:rFonts w:hAnsi="宋体"/>
        </w:rPr>
        <w:t xml:space="preserve">5. </w:t>
      </w:r>
      <w:r>
        <w:rPr>
          <w:rFonts w:hint="eastAsia" w:hAnsi="宋体"/>
        </w:rPr>
        <w:t>《北京师范大学永平自立贷学金使用协议》签订后，北京师范大学教育基金会根据合同约定，按时将审批的</w:t>
      </w:r>
      <w:r>
        <w:rPr>
          <w:rFonts w:hAnsi="宋体"/>
        </w:rPr>
        <w:t>“</w:t>
      </w:r>
      <w:r>
        <w:rPr>
          <w:rFonts w:hint="eastAsia" w:hAnsi="宋体"/>
        </w:rPr>
        <w:t>贷学金</w:t>
      </w:r>
      <w:r>
        <w:rPr>
          <w:rFonts w:hAnsi="宋体"/>
        </w:rPr>
        <w:t>”</w:t>
      </w:r>
      <w:r>
        <w:rPr>
          <w:rFonts w:hint="eastAsia" w:hAnsi="宋体"/>
        </w:rPr>
        <w:t>金额划入指定的学生账户。</w:t>
      </w:r>
    </w:p>
    <w:p>
      <w:pPr>
        <w:pStyle w:val="10"/>
        <w:spacing w:line="360" w:lineRule="auto"/>
        <w:ind w:firstLine="480" w:firstLineChars="200"/>
        <w:rPr>
          <w:rFonts w:hAnsi="宋体"/>
        </w:rPr>
      </w:pPr>
      <w:r>
        <w:rPr>
          <w:rFonts w:hAnsi="宋体"/>
        </w:rPr>
        <w:t xml:space="preserve">6. </w:t>
      </w:r>
      <w:r>
        <w:rPr>
          <w:rFonts w:hint="eastAsia" w:hAnsi="宋体"/>
        </w:rPr>
        <w:t>在</w:t>
      </w:r>
      <w:r>
        <w:rPr>
          <w:rFonts w:hAnsi="宋体"/>
        </w:rPr>
        <w:t>“</w:t>
      </w:r>
      <w:r>
        <w:rPr>
          <w:rFonts w:hint="eastAsia" w:hAnsi="宋体"/>
        </w:rPr>
        <w:t>贷学金</w:t>
      </w:r>
      <w:r>
        <w:rPr>
          <w:rFonts w:hAnsi="宋体"/>
        </w:rPr>
        <w:t>”</w:t>
      </w:r>
      <w:r>
        <w:rPr>
          <w:rFonts w:hint="eastAsia" w:hAnsi="宋体"/>
        </w:rPr>
        <w:t>发放期间，贷款学生受到校规校纪处分或有两门及两门以上课程成绩不及格或不能完成学业而休学等，视为贷款学生违约，除中止尚未发放的</w:t>
      </w:r>
      <w:r>
        <w:rPr>
          <w:rFonts w:hAnsi="宋体"/>
        </w:rPr>
        <w:t>“</w:t>
      </w:r>
      <w:r>
        <w:rPr>
          <w:rFonts w:hint="eastAsia" w:hAnsi="宋体"/>
        </w:rPr>
        <w:t>贷学金</w:t>
      </w:r>
      <w:r>
        <w:rPr>
          <w:rFonts w:hAnsi="宋体"/>
        </w:rPr>
        <w:t>”</w:t>
      </w:r>
      <w:r>
        <w:rPr>
          <w:rFonts w:hint="eastAsia" w:hAnsi="宋体"/>
        </w:rPr>
        <w:t>金额外，贷款学生应在离校之日起</w:t>
      </w:r>
      <w:r>
        <w:rPr>
          <w:rFonts w:hAnsi="宋体"/>
        </w:rPr>
        <w:t>一年内</w:t>
      </w:r>
      <w:r>
        <w:rPr>
          <w:rFonts w:hint="eastAsia" w:hAnsi="宋体"/>
        </w:rPr>
        <w:t>归还所借</w:t>
      </w:r>
      <w:r>
        <w:rPr>
          <w:rFonts w:hAnsi="宋体"/>
        </w:rPr>
        <w:t>“</w:t>
      </w:r>
      <w:r>
        <w:rPr>
          <w:rFonts w:hint="eastAsia" w:hAnsi="宋体"/>
        </w:rPr>
        <w:t>贷学金</w:t>
      </w:r>
      <w:r>
        <w:rPr>
          <w:rFonts w:hAnsi="宋体"/>
        </w:rPr>
        <w:t>”</w:t>
      </w:r>
      <w:r>
        <w:rPr>
          <w:rFonts w:hint="eastAsia" w:hAnsi="宋体"/>
        </w:rPr>
        <w:t>。</w:t>
      </w:r>
    </w:p>
    <w:p>
      <w:pPr>
        <w:pStyle w:val="10"/>
        <w:spacing w:line="360" w:lineRule="auto"/>
        <w:rPr>
          <w:rFonts w:hAnsi="宋体"/>
        </w:rPr>
      </w:pPr>
    </w:p>
    <w:p>
      <w:pPr>
        <w:pStyle w:val="10"/>
        <w:spacing w:line="360" w:lineRule="auto"/>
        <w:jc w:val="center"/>
        <w:rPr>
          <w:rFonts w:hAnsi="宋体"/>
          <w:b/>
        </w:rPr>
      </w:pPr>
      <w:r>
        <w:rPr>
          <w:rFonts w:hint="eastAsia" w:hAnsi="宋体"/>
          <w:b/>
        </w:rPr>
        <w:t>第六章</w:t>
      </w:r>
      <w:r>
        <w:rPr>
          <w:rFonts w:hAnsi="宋体"/>
          <w:b/>
        </w:rPr>
        <w:t xml:space="preserve"> </w:t>
      </w:r>
      <w:r>
        <w:rPr>
          <w:rFonts w:hint="eastAsia" w:hAnsi="宋体"/>
          <w:b/>
        </w:rPr>
        <w:t>还贷及使用费</w:t>
      </w:r>
    </w:p>
    <w:p>
      <w:pPr>
        <w:pStyle w:val="10"/>
        <w:spacing w:line="360" w:lineRule="auto"/>
        <w:ind w:firstLine="480" w:firstLineChars="200"/>
        <w:rPr>
          <w:rFonts w:hAnsi="宋体"/>
        </w:rPr>
      </w:pPr>
      <w:r>
        <w:rPr>
          <w:rFonts w:hint="eastAsia" w:hAnsi="宋体"/>
        </w:rPr>
        <w:t>第九条</w:t>
      </w:r>
      <w:r>
        <w:rPr>
          <w:rFonts w:hAnsi="宋体"/>
        </w:rPr>
        <w:t xml:space="preserve"> 永平自立</w:t>
      </w:r>
      <w:r>
        <w:rPr>
          <w:rFonts w:hint="eastAsia" w:hAnsi="宋体"/>
        </w:rPr>
        <w:t>贷学金贷款学生可随时归还贷学金，向北京师范大学</w:t>
      </w:r>
      <w:r>
        <w:rPr>
          <w:rFonts w:hAnsi="宋体"/>
        </w:rPr>
        <w:t>教育基金会提出申请</w:t>
      </w:r>
      <w:r>
        <w:rPr>
          <w:rFonts w:hint="eastAsia" w:hAnsi="宋体"/>
        </w:rPr>
        <w:t>计算</w:t>
      </w:r>
      <w:r>
        <w:rPr>
          <w:rFonts w:hAnsi="宋体"/>
        </w:rPr>
        <w:t>贷学金的利息</w:t>
      </w:r>
      <w:r>
        <w:rPr>
          <w:rFonts w:hint="eastAsia" w:hAnsi="宋体"/>
        </w:rPr>
        <w:t>。原则上应一次性还清贷学金本金及全部使用费，特殊情况可分期偿还；</w:t>
      </w:r>
    </w:p>
    <w:p>
      <w:pPr>
        <w:pStyle w:val="10"/>
        <w:spacing w:line="360" w:lineRule="auto"/>
        <w:ind w:firstLine="480" w:firstLineChars="200"/>
        <w:rPr>
          <w:rFonts w:hAnsi="宋体"/>
        </w:rPr>
      </w:pPr>
      <w:r>
        <w:rPr>
          <w:rFonts w:hint="eastAsia" w:hAnsi="宋体"/>
        </w:rPr>
        <w:t>第十条</w:t>
      </w:r>
      <w:r>
        <w:rPr>
          <w:rFonts w:hAnsi="宋体"/>
        </w:rPr>
        <w:t xml:space="preserve"> </w:t>
      </w:r>
      <w:r>
        <w:rPr>
          <w:rFonts w:hint="eastAsia" w:hAnsi="宋体"/>
        </w:rPr>
        <w:t>贷款学生在毕业前不能偿还全部贷学金的，须与工作组（学生资助管理中心）签订《北京师范大学永平自立贷学金还款信息确认及承诺书（针对毕业生）》。本科生应自毕业之日起</w:t>
      </w:r>
      <w:r>
        <w:rPr>
          <w:rFonts w:hAnsi="宋体"/>
        </w:rPr>
        <w:t>10</w:t>
      </w:r>
      <w:r>
        <w:rPr>
          <w:rFonts w:hint="eastAsia" w:hAnsi="宋体"/>
        </w:rPr>
        <w:t>年内还清，硕士生应自毕业之日起</w:t>
      </w:r>
      <w:r>
        <w:rPr>
          <w:rFonts w:hAnsi="宋体"/>
        </w:rPr>
        <w:t>8</w:t>
      </w:r>
      <w:r>
        <w:rPr>
          <w:rFonts w:hint="eastAsia" w:hAnsi="宋体"/>
        </w:rPr>
        <w:t>年内还清。</w:t>
      </w:r>
    </w:p>
    <w:p>
      <w:pPr>
        <w:pStyle w:val="10"/>
        <w:spacing w:line="360" w:lineRule="auto"/>
        <w:ind w:firstLine="480" w:firstLineChars="200"/>
        <w:rPr>
          <w:rFonts w:hAnsi="宋体"/>
        </w:rPr>
      </w:pPr>
      <w:r>
        <w:rPr>
          <w:rFonts w:hint="eastAsia" w:hAnsi="宋体"/>
        </w:rPr>
        <w:t>第十一条</w:t>
      </w:r>
      <w:r>
        <w:rPr>
          <w:rFonts w:hAnsi="宋体"/>
        </w:rPr>
        <w:t xml:space="preserve"> </w:t>
      </w:r>
      <w:r>
        <w:rPr>
          <w:rFonts w:hint="eastAsia" w:hAnsi="宋体"/>
        </w:rPr>
        <w:t>因转学、退学等原因离校不再具有学籍的贷款学生，应立即还清贷款方可办理离校手续。</w:t>
      </w:r>
    </w:p>
    <w:p>
      <w:pPr>
        <w:pStyle w:val="10"/>
        <w:spacing w:line="360" w:lineRule="auto"/>
        <w:ind w:firstLine="480" w:firstLineChars="200"/>
        <w:rPr>
          <w:rFonts w:hAnsi="宋体"/>
        </w:rPr>
      </w:pPr>
      <w:r>
        <w:rPr>
          <w:rFonts w:hint="eastAsia" w:hAnsi="宋体"/>
        </w:rPr>
        <w:t>第十二条</w:t>
      </w:r>
      <w:r>
        <w:rPr>
          <w:rFonts w:hAnsi="宋体"/>
        </w:rPr>
        <w:t xml:space="preserve"> “</w:t>
      </w:r>
      <w:r>
        <w:rPr>
          <w:rFonts w:hint="eastAsia" w:hAnsi="宋体"/>
        </w:rPr>
        <w:t>贷学金</w:t>
      </w:r>
      <w:r>
        <w:rPr>
          <w:rFonts w:hAnsi="宋体"/>
        </w:rPr>
        <w:t>”</w:t>
      </w:r>
      <w:r>
        <w:rPr>
          <w:rFonts w:hint="eastAsia" w:hAnsi="宋体"/>
        </w:rPr>
        <w:t>使用费按贷款学生贷款时中国人民银行公布的一年或三年期定期存款利率计算，具体存款利率在使用协议书中注明。</w:t>
      </w:r>
      <w:r>
        <w:rPr>
          <w:rFonts w:hAnsi="宋体"/>
        </w:rPr>
        <w:t>“</w:t>
      </w:r>
      <w:r>
        <w:rPr>
          <w:rFonts w:hint="eastAsia" w:hAnsi="宋体"/>
        </w:rPr>
        <w:t>贷学金</w:t>
      </w:r>
      <w:r>
        <w:rPr>
          <w:rFonts w:hAnsi="宋体"/>
        </w:rPr>
        <w:t>”</w:t>
      </w:r>
      <w:r>
        <w:rPr>
          <w:rFonts w:hint="eastAsia" w:hAnsi="宋体"/>
        </w:rPr>
        <w:t>自发放之日起至毕业后</w:t>
      </w:r>
      <w:r>
        <w:rPr>
          <w:rFonts w:hAnsi="宋体"/>
        </w:rPr>
        <w:t>4</w:t>
      </w:r>
      <w:r>
        <w:rPr>
          <w:rFonts w:hint="eastAsia" w:hAnsi="宋体"/>
        </w:rPr>
        <w:t>年内还贷的，按一年期定期存款利率，并用复利方式计算使用费；毕业</w:t>
      </w:r>
      <w:r>
        <w:rPr>
          <w:rFonts w:hAnsi="宋体"/>
        </w:rPr>
        <w:t>4</w:t>
      </w:r>
      <w:r>
        <w:rPr>
          <w:rFonts w:hint="eastAsia" w:hAnsi="宋体"/>
        </w:rPr>
        <w:t>年后还款的，按三年期定期存款利率计算使用费，</w:t>
      </w:r>
      <w:r>
        <w:rPr>
          <w:rFonts w:hAnsi="宋体"/>
        </w:rPr>
        <w:t>使用复利</w:t>
      </w:r>
      <w:r>
        <w:rPr>
          <w:rFonts w:hint="eastAsia" w:hAnsi="宋体"/>
        </w:rPr>
        <w:t>。学生在本科阶段贷款，毕业时间以本科毕业时间为准，硕士阶段贷款，毕业时间则以硕士毕业时间为准。</w:t>
      </w:r>
    </w:p>
    <w:p>
      <w:pPr>
        <w:pStyle w:val="10"/>
        <w:spacing w:line="360" w:lineRule="auto"/>
        <w:ind w:firstLine="480" w:firstLineChars="200"/>
        <w:rPr>
          <w:rFonts w:hAnsi="宋体"/>
        </w:rPr>
      </w:pPr>
      <w:r>
        <w:rPr>
          <w:rFonts w:hint="eastAsia" w:hAnsi="宋体"/>
        </w:rPr>
        <w:t>例如：</w:t>
      </w:r>
      <w:r>
        <w:rPr>
          <w:rFonts w:hAnsi="宋体"/>
        </w:rPr>
        <w:t xml:space="preserve"> 2015</w:t>
      </w:r>
      <w:r>
        <w:rPr>
          <w:rFonts w:hint="eastAsia" w:hAnsi="宋体"/>
        </w:rPr>
        <w:t>年</w:t>
      </w:r>
      <w:r>
        <w:rPr>
          <w:rFonts w:hAnsi="宋体"/>
        </w:rPr>
        <w:t xml:space="preserve"> 10 </w:t>
      </w:r>
      <w:r>
        <w:rPr>
          <w:rFonts w:hint="eastAsia" w:hAnsi="宋体"/>
        </w:rPr>
        <w:t>月</w:t>
      </w:r>
      <w:r>
        <w:rPr>
          <w:rFonts w:hAnsi="宋体"/>
        </w:rPr>
        <w:t xml:space="preserve"> 24</w:t>
      </w:r>
      <w:r>
        <w:rPr>
          <w:rFonts w:hint="eastAsia" w:hAnsi="宋体"/>
        </w:rPr>
        <w:t>日银行存款利率分别为</w:t>
      </w:r>
      <w:r>
        <w:rPr>
          <w:rFonts w:hAnsi="宋体"/>
        </w:rPr>
        <w:t xml:space="preserve"> 1 </w:t>
      </w:r>
      <w:r>
        <w:rPr>
          <w:rFonts w:hint="eastAsia" w:hAnsi="宋体"/>
        </w:rPr>
        <w:t>年期</w:t>
      </w:r>
      <w:r>
        <w:rPr>
          <w:rFonts w:hAnsi="宋体"/>
        </w:rPr>
        <w:t xml:space="preserve"> 1.50%</w:t>
      </w:r>
      <w:r>
        <w:rPr>
          <w:rFonts w:hint="eastAsia" w:hAnsi="宋体"/>
        </w:rPr>
        <w:t>、3年期</w:t>
      </w:r>
      <w:r>
        <w:rPr>
          <w:rFonts w:hAnsi="宋体"/>
        </w:rPr>
        <w:t xml:space="preserve"> 2.75%</w:t>
      </w:r>
      <w:r>
        <w:rPr>
          <w:rFonts w:hint="eastAsia" w:hAnsi="宋体"/>
        </w:rPr>
        <w:t>，一名大一学生此时申请了永平自立贷学金</w:t>
      </w:r>
      <w:r>
        <w:rPr>
          <w:rFonts w:hAnsi="宋体"/>
        </w:rPr>
        <w:t xml:space="preserve"> 10000 </w:t>
      </w:r>
      <w:r>
        <w:rPr>
          <w:rFonts w:hint="eastAsia" w:hAnsi="宋体"/>
        </w:rPr>
        <w:t>元，则按年计算还款数额如下：</w:t>
      </w:r>
    </w:p>
    <w:p>
      <w:pPr>
        <w:pStyle w:val="10"/>
        <w:spacing w:line="360" w:lineRule="auto"/>
        <w:ind w:firstLine="480" w:firstLineChars="200"/>
        <w:rPr>
          <w:rFonts w:hAnsi="宋体"/>
        </w:rPr>
      </w:pPr>
    </w:p>
    <w:tbl>
      <w:tblPr>
        <w:tblStyle w:val="5"/>
        <w:tblW w:w="0" w:type="auto"/>
        <w:jc w:val="center"/>
        <w:tblLayout w:type="fixed"/>
        <w:tblCellMar>
          <w:top w:w="0" w:type="dxa"/>
          <w:left w:w="0" w:type="dxa"/>
          <w:bottom w:w="0" w:type="dxa"/>
          <w:right w:w="0" w:type="dxa"/>
        </w:tblCellMar>
      </w:tblPr>
      <w:tblGrid>
        <w:gridCol w:w="846"/>
        <w:gridCol w:w="1559"/>
        <w:gridCol w:w="2410"/>
        <w:gridCol w:w="1425"/>
      </w:tblGrid>
      <w:tr>
        <w:trPr>
          <w:trHeight w:val="670" w:hRule="exact"/>
          <w:jc w:val="center"/>
        </w:trPr>
        <w:tc>
          <w:tcPr>
            <w:tcW w:w="846"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p>
        </w:tc>
        <w:tc>
          <w:tcPr>
            <w:tcW w:w="1559"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贷款时间</w:t>
            </w:r>
          </w:p>
        </w:tc>
        <w:tc>
          <w:tcPr>
            <w:tcW w:w="2410"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贷款利息</w:t>
            </w:r>
          </w:p>
        </w:tc>
        <w:tc>
          <w:tcPr>
            <w:tcW w:w="1425"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还款数额</w:t>
            </w:r>
          </w:p>
        </w:tc>
      </w:tr>
      <w:tr>
        <w:trPr>
          <w:trHeight w:val="670" w:hRule="exact"/>
          <w:jc w:val="center"/>
        </w:trPr>
        <w:tc>
          <w:tcPr>
            <w:tcW w:w="846" w:type="dxa"/>
            <w:vMerge w:val="restart"/>
            <w:tcBorders>
              <w:top w:val="single" w:color="000000" w:sz="4" w:space="0"/>
              <w:left w:val="single" w:color="000000" w:sz="4" w:space="0"/>
              <w:right w:val="single" w:color="000000" w:sz="4" w:space="0"/>
            </w:tcBorders>
          </w:tcPr>
          <w:p>
            <w:pPr>
              <w:pStyle w:val="10"/>
              <w:spacing w:line="360" w:lineRule="auto"/>
              <w:ind w:firstLine="480" w:firstLineChars="200"/>
              <w:rPr>
                <w:rFonts w:hAnsi="宋体"/>
              </w:rPr>
            </w:pPr>
            <w:r>
              <w:rPr>
                <w:rFonts w:hint="eastAsia" w:hAnsi="宋体"/>
              </w:rPr>
              <w:t>在</w:t>
            </w:r>
          </w:p>
          <w:p>
            <w:pPr>
              <w:pStyle w:val="10"/>
              <w:spacing w:line="360" w:lineRule="auto"/>
              <w:ind w:firstLine="480" w:firstLineChars="200"/>
              <w:rPr>
                <w:rFonts w:hAnsi="宋体"/>
              </w:rPr>
            </w:pPr>
          </w:p>
          <w:p>
            <w:pPr>
              <w:pStyle w:val="10"/>
              <w:spacing w:line="360" w:lineRule="auto"/>
              <w:ind w:firstLine="480" w:firstLineChars="200"/>
              <w:rPr>
                <w:rFonts w:hAnsi="宋体"/>
              </w:rPr>
            </w:pPr>
            <w:r>
              <w:rPr>
                <w:rFonts w:hint="eastAsia" w:hAnsi="宋体"/>
              </w:rPr>
              <w:t>校</w:t>
            </w:r>
          </w:p>
          <w:p>
            <w:pPr>
              <w:pStyle w:val="10"/>
              <w:spacing w:line="360" w:lineRule="auto"/>
              <w:ind w:firstLine="480" w:firstLineChars="200"/>
              <w:rPr>
                <w:rFonts w:hAnsi="宋体"/>
              </w:rPr>
            </w:pPr>
          </w:p>
          <w:p>
            <w:pPr>
              <w:pStyle w:val="10"/>
              <w:spacing w:line="360" w:lineRule="auto"/>
              <w:ind w:firstLine="480" w:firstLineChars="200"/>
              <w:rPr>
                <w:rFonts w:hAnsi="宋体"/>
              </w:rPr>
            </w:pPr>
            <w:r>
              <w:rPr>
                <w:rFonts w:hint="eastAsia" w:hAnsi="宋体"/>
              </w:rPr>
              <w:t>期</w:t>
            </w:r>
          </w:p>
          <w:p>
            <w:pPr>
              <w:pStyle w:val="10"/>
              <w:spacing w:line="360" w:lineRule="auto"/>
              <w:ind w:firstLine="480" w:firstLineChars="200"/>
              <w:rPr>
                <w:rFonts w:hAnsi="宋体"/>
              </w:rPr>
            </w:pPr>
          </w:p>
          <w:p>
            <w:pPr>
              <w:pStyle w:val="10"/>
              <w:spacing w:line="360" w:lineRule="auto"/>
              <w:ind w:firstLine="480" w:firstLineChars="200"/>
              <w:rPr>
                <w:rFonts w:hAnsi="宋体"/>
              </w:rPr>
            </w:pPr>
            <w:r>
              <w:rPr>
                <w:rFonts w:hint="eastAsia" w:hAnsi="宋体"/>
              </w:rPr>
              <w:t>间</w:t>
            </w:r>
          </w:p>
        </w:tc>
        <w:tc>
          <w:tcPr>
            <w:tcW w:w="1559"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int="eastAsia" w:hAnsi="宋体"/>
              </w:rPr>
              <w:t>大二</w:t>
            </w:r>
          </w:p>
        </w:tc>
        <w:tc>
          <w:tcPr>
            <w:tcW w:w="2410"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10000×1.5%</w:t>
            </w:r>
          </w:p>
        </w:tc>
        <w:tc>
          <w:tcPr>
            <w:tcW w:w="1425"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10150</w:t>
            </w:r>
          </w:p>
        </w:tc>
      </w:tr>
      <w:tr>
        <w:trPr>
          <w:trHeight w:val="579" w:hRule="exact"/>
          <w:jc w:val="center"/>
        </w:trPr>
        <w:tc>
          <w:tcPr>
            <w:tcW w:w="846" w:type="dxa"/>
            <w:vMerge w:val="continue"/>
            <w:tcBorders>
              <w:left w:val="single" w:color="000000" w:sz="4" w:space="0"/>
              <w:right w:val="single" w:color="000000" w:sz="4" w:space="0"/>
            </w:tcBorders>
          </w:tcPr>
          <w:p>
            <w:pPr>
              <w:pStyle w:val="10"/>
              <w:spacing w:line="360" w:lineRule="auto"/>
              <w:ind w:firstLine="480" w:firstLineChars="200"/>
              <w:rPr>
                <w:rFonts w:hAnsi="宋体"/>
              </w:rPr>
            </w:pPr>
          </w:p>
        </w:tc>
        <w:tc>
          <w:tcPr>
            <w:tcW w:w="1559"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int="eastAsia" w:hAnsi="宋体"/>
              </w:rPr>
              <w:t>大三</w:t>
            </w:r>
          </w:p>
        </w:tc>
        <w:tc>
          <w:tcPr>
            <w:tcW w:w="2410"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10150×1.5%</w:t>
            </w:r>
          </w:p>
        </w:tc>
        <w:tc>
          <w:tcPr>
            <w:tcW w:w="1425"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10302.25</w:t>
            </w:r>
          </w:p>
        </w:tc>
      </w:tr>
      <w:tr>
        <w:trPr>
          <w:trHeight w:val="570" w:hRule="exact"/>
          <w:jc w:val="center"/>
        </w:trPr>
        <w:tc>
          <w:tcPr>
            <w:tcW w:w="846" w:type="dxa"/>
            <w:vMerge w:val="continue"/>
            <w:tcBorders>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p>
        </w:tc>
        <w:tc>
          <w:tcPr>
            <w:tcW w:w="1559"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int="eastAsia" w:hAnsi="宋体"/>
              </w:rPr>
              <w:t>大四</w:t>
            </w:r>
          </w:p>
        </w:tc>
        <w:tc>
          <w:tcPr>
            <w:tcW w:w="2410"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10302.25×1.5%</w:t>
            </w:r>
          </w:p>
        </w:tc>
        <w:tc>
          <w:tcPr>
            <w:tcW w:w="1425"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10456.78</w:t>
            </w:r>
          </w:p>
        </w:tc>
      </w:tr>
      <w:tr>
        <w:trPr>
          <w:trHeight w:val="554" w:hRule="exact"/>
          <w:jc w:val="center"/>
        </w:trPr>
        <w:tc>
          <w:tcPr>
            <w:tcW w:w="846" w:type="dxa"/>
            <w:vMerge w:val="restart"/>
            <w:tcBorders>
              <w:top w:val="single" w:color="000000" w:sz="4" w:space="0"/>
              <w:left w:val="single" w:color="000000" w:sz="4" w:space="0"/>
              <w:right w:val="single" w:color="000000" w:sz="4" w:space="0"/>
            </w:tcBorders>
          </w:tcPr>
          <w:p>
            <w:pPr>
              <w:pStyle w:val="10"/>
              <w:spacing w:line="360" w:lineRule="auto"/>
              <w:ind w:firstLine="480" w:firstLineChars="200"/>
              <w:rPr>
                <w:rFonts w:hAnsi="宋体"/>
              </w:rPr>
            </w:pPr>
          </w:p>
          <w:p>
            <w:pPr>
              <w:pStyle w:val="10"/>
              <w:spacing w:line="360" w:lineRule="auto"/>
              <w:ind w:firstLine="480" w:firstLineChars="200"/>
              <w:rPr>
                <w:rFonts w:hAnsi="宋体"/>
              </w:rPr>
            </w:pPr>
          </w:p>
          <w:p>
            <w:pPr>
              <w:pStyle w:val="10"/>
              <w:spacing w:line="360" w:lineRule="auto"/>
              <w:ind w:firstLine="480" w:firstLineChars="200"/>
              <w:rPr>
                <w:rFonts w:hAnsi="宋体"/>
              </w:rPr>
            </w:pPr>
          </w:p>
          <w:p>
            <w:pPr>
              <w:pStyle w:val="10"/>
              <w:spacing w:line="360" w:lineRule="auto"/>
              <w:ind w:firstLine="480" w:firstLineChars="200"/>
              <w:rPr>
                <w:rFonts w:hAnsi="宋体"/>
              </w:rPr>
            </w:pPr>
            <w:r>
              <w:rPr>
                <w:rFonts w:hint="eastAsia" w:hAnsi="宋体"/>
              </w:rPr>
              <w:t>毕</w:t>
            </w:r>
          </w:p>
          <w:p>
            <w:pPr>
              <w:pStyle w:val="10"/>
              <w:spacing w:line="360" w:lineRule="auto"/>
              <w:ind w:firstLine="480" w:firstLineChars="200"/>
              <w:rPr>
                <w:rFonts w:hAnsi="宋体"/>
              </w:rPr>
            </w:pPr>
          </w:p>
          <w:p>
            <w:pPr>
              <w:pStyle w:val="10"/>
              <w:spacing w:line="360" w:lineRule="auto"/>
              <w:ind w:firstLine="480" w:firstLineChars="200"/>
              <w:rPr>
                <w:rFonts w:hAnsi="宋体"/>
              </w:rPr>
            </w:pPr>
            <w:r>
              <w:rPr>
                <w:rFonts w:hint="eastAsia" w:hAnsi="宋体"/>
              </w:rPr>
              <w:t>业</w:t>
            </w:r>
          </w:p>
          <w:p>
            <w:pPr>
              <w:pStyle w:val="10"/>
              <w:spacing w:line="360" w:lineRule="auto"/>
              <w:ind w:firstLine="480" w:firstLineChars="200"/>
              <w:rPr>
                <w:rFonts w:hAnsi="宋体"/>
              </w:rPr>
            </w:pPr>
          </w:p>
          <w:p>
            <w:pPr>
              <w:pStyle w:val="10"/>
              <w:spacing w:line="360" w:lineRule="auto"/>
              <w:ind w:firstLine="480" w:firstLineChars="200"/>
              <w:rPr>
                <w:rFonts w:hAnsi="宋体"/>
              </w:rPr>
            </w:pPr>
            <w:r>
              <w:rPr>
                <w:rFonts w:hint="eastAsia" w:hAnsi="宋体"/>
              </w:rPr>
              <w:t>之</w:t>
            </w:r>
          </w:p>
          <w:p>
            <w:pPr>
              <w:pStyle w:val="10"/>
              <w:spacing w:line="360" w:lineRule="auto"/>
              <w:ind w:firstLine="480" w:firstLineChars="200"/>
              <w:rPr>
                <w:rFonts w:hAnsi="宋体"/>
              </w:rPr>
            </w:pPr>
          </w:p>
          <w:p>
            <w:pPr>
              <w:pStyle w:val="10"/>
              <w:spacing w:line="360" w:lineRule="auto"/>
              <w:ind w:firstLine="480" w:firstLineChars="200"/>
              <w:rPr>
                <w:rFonts w:hAnsi="宋体"/>
              </w:rPr>
            </w:pPr>
            <w:r>
              <w:rPr>
                <w:rFonts w:hint="eastAsia" w:hAnsi="宋体"/>
              </w:rPr>
              <w:t>后</w:t>
            </w:r>
          </w:p>
        </w:tc>
        <w:tc>
          <w:tcPr>
            <w:tcW w:w="1559"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int="eastAsia" w:hAnsi="宋体"/>
              </w:rPr>
              <w:t>第一年</w:t>
            </w:r>
          </w:p>
        </w:tc>
        <w:tc>
          <w:tcPr>
            <w:tcW w:w="2410"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10456.78×1.5%</w:t>
            </w:r>
          </w:p>
        </w:tc>
        <w:tc>
          <w:tcPr>
            <w:tcW w:w="1425"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10613.63</w:t>
            </w:r>
          </w:p>
        </w:tc>
      </w:tr>
      <w:tr>
        <w:trPr>
          <w:trHeight w:val="557" w:hRule="exact"/>
          <w:jc w:val="center"/>
        </w:trPr>
        <w:tc>
          <w:tcPr>
            <w:tcW w:w="846" w:type="dxa"/>
            <w:vMerge w:val="continue"/>
            <w:tcBorders>
              <w:left w:val="single" w:color="000000" w:sz="4" w:space="0"/>
              <w:right w:val="single" w:color="000000" w:sz="4" w:space="0"/>
            </w:tcBorders>
          </w:tcPr>
          <w:p>
            <w:pPr>
              <w:pStyle w:val="10"/>
              <w:spacing w:line="360" w:lineRule="auto"/>
              <w:ind w:firstLine="480" w:firstLineChars="200"/>
              <w:rPr>
                <w:rFonts w:hAnsi="宋体"/>
              </w:rPr>
            </w:pPr>
          </w:p>
        </w:tc>
        <w:tc>
          <w:tcPr>
            <w:tcW w:w="1559"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int="eastAsia" w:hAnsi="宋体"/>
              </w:rPr>
              <w:t>第二</w:t>
            </w:r>
            <w:r>
              <w:rPr>
                <w:rFonts w:hAnsi="宋体"/>
              </w:rPr>
              <w:t>年</w:t>
            </w:r>
          </w:p>
        </w:tc>
        <w:tc>
          <w:tcPr>
            <w:tcW w:w="2410"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10613.63×1.5%</w:t>
            </w:r>
          </w:p>
        </w:tc>
        <w:tc>
          <w:tcPr>
            <w:tcW w:w="1425"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10772.83</w:t>
            </w:r>
          </w:p>
        </w:tc>
      </w:tr>
      <w:tr>
        <w:trPr>
          <w:trHeight w:val="586" w:hRule="exact"/>
          <w:jc w:val="center"/>
        </w:trPr>
        <w:tc>
          <w:tcPr>
            <w:tcW w:w="846" w:type="dxa"/>
            <w:vMerge w:val="continue"/>
            <w:tcBorders>
              <w:left w:val="single" w:color="000000" w:sz="4" w:space="0"/>
              <w:right w:val="single" w:color="000000" w:sz="4" w:space="0"/>
            </w:tcBorders>
          </w:tcPr>
          <w:p>
            <w:pPr>
              <w:pStyle w:val="10"/>
              <w:spacing w:line="360" w:lineRule="auto"/>
              <w:ind w:firstLine="480" w:firstLineChars="200"/>
              <w:rPr>
                <w:rFonts w:hAnsi="宋体"/>
              </w:rPr>
            </w:pPr>
          </w:p>
        </w:tc>
        <w:tc>
          <w:tcPr>
            <w:tcW w:w="1559"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第</w:t>
            </w:r>
            <w:r>
              <w:rPr>
                <w:rFonts w:hint="eastAsia" w:hAnsi="宋体"/>
              </w:rPr>
              <w:t>三</w:t>
            </w:r>
            <w:r>
              <w:rPr>
                <w:rFonts w:hAnsi="宋体"/>
              </w:rPr>
              <w:t>年</w:t>
            </w:r>
          </w:p>
        </w:tc>
        <w:tc>
          <w:tcPr>
            <w:tcW w:w="2410"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10772.83×1.5%</w:t>
            </w:r>
          </w:p>
        </w:tc>
        <w:tc>
          <w:tcPr>
            <w:tcW w:w="1425"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10934.42</w:t>
            </w:r>
          </w:p>
        </w:tc>
      </w:tr>
      <w:tr>
        <w:trPr>
          <w:trHeight w:val="566" w:hRule="exact"/>
          <w:jc w:val="center"/>
        </w:trPr>
        <w:tc>
          <w:tcPr>
            <w:tcW w:w="846" w:type="dxa"/>
            <w:vMerge w:val="continue"/>
            <w:tcBorders>
              <w:left w:val="single" w:color="000000" w:sz="4" w:space="0"/>
              <w:right w:val="single" w:color="000000" w:sz="4" w:space="0"/>
            </w:tcBorders>
          </w:tcPr>
          <w:p>
            <w:pPr>
              <w:pStyle w:val="10"/>
              <w:spacing w:line="360" w:lineRule="auto"/>
              <w:ind w:firstLine="480" w:firstLineChars="200"/>
              <w:rPr>
                <w:rFonts w:hAnsi="宋体"/>
              </w:rPr>
            </w:pPr>
          </w:p>
        </w:tc>
        <w:tc>
          <w:tcPr>
            <w:tcW w:w="1559"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第</w:t>
            </w:r>
            <w:r>
              <w:rPr>
                <w:rFonts w:hint="eastAsia" w:hAnsi="宋体"/>
              </w:rPr>
              <w:t>四</w:t>
            </w:r>
            <w:r>
              <w:rPr>
                <w:rFonts w:hAnsi="宋体"/>
              </w:rPr>
              <w:t>年</w:t>
            </w:r>
          </w:p>
        </w:tc>
        <w:tc>
          <w:tcPr>
            <w:tcW w:w="2410"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10934.42×1.5%</w:t>
            </w:r>
          </w:p>
        </w:tc>
        <w:tc>
          <w:tcPr>
            <w:tcW w:w="1425"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11098.44</w:t>
            </w:r>
          </w:p>
        </w:tc>
      </w:tr>
      <w:tr>
        <w:trPr>
          <w:trHeight w:val="538" w:hRule="exact"/>
          <w:jc w:val="center"/>
        </w:trPr>
        <w:tc>
          <w:tcPr>
            <w:tcW w:w="846" w:type="dxa"/>
            <w:vMerge w:val="continue"/>
            <w:tcBorders>
              <w:left w:val="single" w:color="000000" w:sz="4" w:space="0"/>
              <w:right w:val="single" w:color="000000" w:sz="4" w:space="0"/>
            </w:tcBorders>
          </w:tcPr>
          <w:p>
            <w:pPr>
              <w:pStyle w:val="10"/>
              <w:spacing w:line="360" w:lineRule="auto"/>
              <w:ind w:firstLine="480" w:firstLineChars="200"/>
              <w:rPr>
                <w:rFonts w:hAnsi="宋体"/>
              </w:rPr>
            </w:pPr>
          </w:p>
        </w:tc>
        <w:tc>
          <w:tcPr>
            <w:tcW w:w="1559"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int="eastAsia" w:hAnsi="宋体"/>
              </w:rPr>
              <w:t>第五年</w:t>
            </w:r>
          </w:p>
        </w:tc>
        <w:tc>
          <w:tcPr>
            <w:tcW w:w="2410"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Ansi="宋体"/>
              </w:rPr>
              <w:t>11098.44×2.75%</w:t>
            </w:r>
          </w:p>
        </w:tc>
        <w:tc>
          <w:tcPr>
            <w:tcW w:w="1425"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int="eastAsia" w:hAnsi="宋体"/>
              </w:rPr>
              <w:t>11403</w:t>
            </w:r>
            <w:r>
              <w:rPr>
                <w:rFonts w:hAnsi="宋体"/>
              </w:rPr>
              <w:t>.</w:t>
            </w:r>
            <w:r>
              <w:rPr>
                <w:rFonts w:hint="eastAsia" w:hAnsi="宋体"/>
              </w:rPr>
              <w:t>65</w:t>
            </w:r>
          </w:p>
        </w:tc>
      </w:tr>
      <w:tr>
        <w:trPr>
          <w:trHeight w:val="538" w:hRule="exact"/>
          <w:jc w:val="center"/>
        </w:trPr>
        <w:tc>
          <w:tcPr>
            <w:tcW w:w="846" w:type="dxa"/>
            <w:vMerge w:val="continue"/>
            <w:tcBorders>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p>
        </w:tc>
        <w:tc>
          <w:tcPr>
            <w:tcW w:w="1559"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int="eastAsia" w:hAnsi="宋体"/>
              </w:rPr>
              <w:t>第六年</w:t>
            </w:r>
          </w:p>
        </w:tc>
        <w:tc>
          <w:tcPr>
            <w:tcW w:w="2410"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int="eastAsia" w:hAnsi="宋体"/>
              </w:rPr>
              <w:t>11403</w:t>
            </w:r>
            <w:r>
              <w:rPr>
                <w:rFonts w:hAnsi="宋体"/>
              </w:rPr>
              <w:t>.</w:t>
            </w:r>
            <w:r>
              <w:rPr>
                <w:rFonts w:hint="eastAsia" w:hAnsi="宋体"/>
              </w:rPr>
              <w:t>65</w:t>
            </w:r>
            <w:r>
              <w:rPr>
                <w:rFonts w:hAnsi="宋体"/>
              </w:rPr>
              <w:t>×2.75%</w:t>
            </w:r>
          </w:p>
        </w:tc>
        <w:tc>
          <w:tcPr>
            <w:tcW w:w="1425" w:type="dxa"/>
            <w:tcBorders>
              <w:top w:val="single" w:color="000000" w:sz="4" w:space="0"/>
              <w:left w:val="single" w:color="000000" w:sz="4" w:space="0"/>
              <w:bottom w:val="single" w:color="000000" w:sz="4" w:space="0"/>
              <w:right w:val="single" w:color="000000" w:sz="4" w:space="0"/>
            </w:tcBorders>
          </w:tcPr>
          <w:p>
            <w:pPr>
              <w:pStyle w:val="10"/>
              <w:spacing w:line="360" w:lineRule="auto"/>
              <w:ind w:firstLine="480" w:firstLineChars="200"/>
              <w:rPr>
                <w:rFonts w:hAnsi="宋体"/>
              </w:rPr>
            </w:pPr>
            <w:r>
              <w:rPr>
                <w:rFonts w:hint="eastAsia" w:hAnsi="宋体"/>
              </w:rPr>
              <w:t>11717</w:t>
            </w:r>
            <w:r>
              <w:rPr>
                <w:rFonts w:hAnsi="宋体"/>
              </w:rPr>
              <w:t>.25</w:t>
            </w:r>
          </w:p>
        </w:tc>
      </w:tr>
    </w:tbl>
    <w:p>
      <w:pPr>
        <w:pStyle w:val="10"/>
        <w:spacing w:line="360" w:lineRule="auto"/>
        <w:ind w:firstLine="480" w:firstLineChars="200"/>
        <w:rPr>
          <w:rFonts w:hAnsi="宋体"/>
        </w:rPr>
      </w:pPr>
    </w:p>
    <w:p>
      <w:pPr>
        <w:pStyle w:val="10"/>
        <w:spacing w:line="360" w:lineRule="auto"/>
        <w:ind w:firstLine="480" w:firstLineChars="200"/>
        <w:rPr>
          <w:rFonts w:hAnsi="宋体"/>
        </w:rPr>
      </w:pPr>
      <w:r>
        <w:rPr>
          <w:rFonts w:hAnsi="宋体"/>
        </w:rPr>
        <w:t>第十</w:t>
      </w:r>
      <w:r>
        <w:rPr>
          <w:rFonts w:hint="eastAsia" w:hAnsi="宋体"/>
        </w:rPr>
        <w:t>三</w:t>
      </w:r>
      <w:r>
        <w:rPr>
          <w:rFonts w:hAnsi="宋体"/>
        </w:rPr>
        <w:t>条 贷款学生要认真履行还款义务。毕业前未还清贷款并未与学校签订《北京师范大学永平贷学金还款信息确认及承诺书（针对毕业生）》的，学校可按照学籍管理有关规定予以处置。</w:t>
      </w:r>
    </w:p>
    <w:p>
      <w:pPr>
        <w:pStyle w:val="10"/>
        <w:spacing w:line="360" w:lineRule="auto"/>
        <w:ind w:firstLine="480" w:firstLineChars="200"/>
        <w:rPr>
          <w:rFonts w:hAnsi="宋体"/>
        </w:rPr>
      </w:pPr>
      <w:r>
        <w:rPr>
          <w:rFonts w:hAnsi="宋体"/>
        </w:rPr>
        <w:t>第</w:t>
      </w:r>
      <w:r>
        <w:rPr>
          <w:rFonts w:hint="eastAsia" w:hAnsi="宋体"/>
        </w:rPr>
        <w:t>十四</w:t>
      </w:r>
      <w:r>
        <w:rPr>
          <w:rFonts w:hAnsi="宋体"/>
        </w:rPr>
        <w:t>条 贷款毕业生应在还贷期限内还清“贷学金”本金及全部使用费</w:t>
      </w:r>
      <w:r>
        <w:rPr>
          <w:rFonts w:hint="eastAsia" w:hAnsi="宋体"/>
        </w:rPr>
        <w:t>。</w:t>
      </w:r>
      <w:r>
        <w:rPr>
          <w:rFonts w:hAnsi="宋体"/>
        </w:rPr>
        <w:t>毕业生在“贷学金”未还清之前，须按照《还款信息确认及承诺书》的条款，与</w:t>
      </w:r>
      <w:r>
        <w:rPr>
          <w:rFonts w:hint="eastAsia" w:hAnsi="宋体"/>
        </w:rPr>
        <w:t>工作组</w:t>
      </w:r>
      <w:r>
        <w:rPr>
          <w:rFonts w:hAnsi="宋体"/>
        </w:rPr>
        <w:t>保持联系，及时通报个人工作及地址、电话、通信等联系方式变动情况。</w:t>
      </w:r>
      <w:r>
        <w:rPr>
          <w:rFonts w:hint="eastAsia" w:hAnsi="宋体"/>
        </w:rPr>
        <w:t>工作组</w:t>
      </w:r>
      <w:r>
        <w:rPr>
          <w:rFonts w:hAnsi="宋体"/>
        </w:rPr>
        <w:t>将在其还贷期最后</w:t>
      </w:r>
      <w:r>
        <w:rPr>
          <w:rFonts w:hint="eastAsia" w:hAnsi="宋体"/>
        </w:rPr>
        <w:t>六</w:t>
      </w:r>
      <w:r>
        <w:rPr>
          <w:rFonts w:hAnsi="宋体"/>
        </w:rPr>
        <w:t>个月内通知贷款毕业生到期还贷。</w:t>
      </w:r>
    </w:p>
    <w:p>
      <w:pPr>
        <w:pStyle w:val="10"/>
        <w:spacing w:line="360" w:lineRule="auto"/>
        <w:ind w:firstLine="480" w:firstLineChars="200"/>
        <w:rPr>
          <w:rFonts w:hAnsi="宋体"/>
        </w:rPr>
      </w:pPr>
      <w:r>
        <w:rPr>
          <w:rFonts w:hAnsi="宋体"/>
        </w:rPr>
        <w:t>第</w:t>
      </w:r>
      <w:r>
        <w:rPr>
          <w:rFonts w:hint="eastAsia" w:hAnsi="宋体"/>
        </w:rPr>
        <w:t>十五</w:t>
      </w:r>
      <w:r>
        <w:rPr>
          <w:rFonts w:hAnsi="宋体"/>
        </w:rPr>
        <w:t>条 对逾期拒不还贷的贷款毕业生，</w:t>
      </w:r>
      <w:r>
        <w:rPr>
          <w:rFonts w:hint="eastAsia" w:hAnsi="宋体"/>
        </w:rPr>
        <w:t>工作组</w:t>
      </w:r>
      <w:r>
        <w:rPr>
          <w:rFonts w:hAnsi="宋体"/>
        </w:rPr>
        <w:t>将在有关网站或其他媒体上发布催还公告，并公布其姓名、身份证号、原所在学院、班级、专业及目前工作单位、住所等信息，并书面告知其现工作单位、现居住地行政管理机构或现就读学校。</w:t>
      </w:r>
    </w:p>
    <w:p>
      <w:pPr>
        <w:spacing w:before="5" w:line="360" w:lineRule="auto"/>
        <w:ind w:left="240" w:right="579" w:firstLine="420"/>
        <w:rPr>
          <w:rFonts w:ascii="宋体" w:hAnsi="宋体" w:eastAsia="宋体" w:cs="Microsoft JhengHei"/>
          <w:sz w:val="24"/>
          <w:szCs w:val="24"/>
        </w:rPr>
      </w:pPr>
    </w:p>
    <w:p>
      <w:pPr>
        <w:pStyle w:val="10"/>
        <w:spacing w:line="360" w:lineRule="auto"/>
        <w:jc w:val="center"/>
        <w:rPr>
          <w:rFonts w:hAnsi="宋体"/>
          <w:b/>
        </w:rPr>
      </w:pPr>
      <w:r>
        <w:rPr>
          <w:rFonts w:hAnsi="宋体"/>
          <w:b/>
        </w:rPr>
        <w:t>第七章</w:t>
      </w:r>
      <w:r>
        <w:rPr>
          <w:rFonts w:hAnsi="宋体"/>
          <w:b/>
        </w:rPr>
        <w:tab/>
      </w:r>
      <w:r>
        <w:rPr>
          <w:rFonts w:hAnsi="宋体"/>
          <w:b/>
        </w:rPr>
        <w:t>附则</w:t>
      </w:r>
    </w:p>
    <w:p>
      <w:pPr>
        <w:pStyle w:val="10"/>
        <w:spacing w:line="360" w:lineRule="auto"/>
        <w:ind w:firstLine="480" w:firstLineChars="200"/>
        <w:rPr>
          <w:rFonts w:hAnsi="宋体"/>
        </w:rPr>
      </w:pPr>
      <w:r>
        <w:rPr>
          <w:rFonts w:hAnsi="宋体"/>
        </w:rPr>
        <w:t>第</w:t>
      </w:r>
      <w:r>
        <w:rPr>
          <w:rFonts w:hint="eastAsia" w:hAnsi="宋体"/>
        </w:rPr>
        <w:t>十六</w:t>
      </w:r>
      <w:r>
        <w:rPr>
          <w:rFonts w:hAnsi="宋体"/>
        </w:rPr>
        <w:t>条 本《</w:t>
      </w:r>
      <w:r>
        <w:rPr>
          <w:rFonts w:hint="eastAsia" w:hAnsi="宋体"/>
        </w:rPr>
        <w:t>细则</w:t>
      </w:r>
      <w:r>
        <w:rPr>
          <w:rFonts w:hAnsi="宋体"/>
        </w:rPr>
        <w:t>》作为2015</w:t>
      </w:r>
      <w:r>
        <w:rPr>
          <w:rFonts w:hint="eastAsia" w:hAnsi="宋体"/>
        </w:rPr>
        <w:t>年</w:t>
      </w:r>
      <w:r>
        <w:rPr>
          <w:rFonts w:hAnsi="宋体"/>
        </w:rPr>
        <w:t>3月版本的修订版</w:t>
      </w:r>
      <w:r>
        <w:rPr>
          <w:rFonts w:hint="eastAsia" w:hAnsi="宋体"/>
        </w:rPr>
        <w:t>，自批准之日起</w:t>
      </w:r>
      <w:r>
        <w:rPr>
          <w:rFonts w:hAnsi="宋体"/>
        </w:rPr>
        <w:t>执行，</w:t>
      </w:r>
      <w:r>
        <w:rPr>
          <w:rFonts w:hint="eastAsia" w:hAnsi="宋体"/>
        </w:rPr>
        <w:t>此日期前</w:t>
      </w:r>
      <w:r>
        <w:rPr>
          <w:rFonts w:hAnsi="宋体"/>
        </w:rPr>
        <w:t>申请的永平贷学金</w:t>
      </w:r>
      <w:r>
        <w:rPr>
          <w:rFonts w:hint="eastAsia" w:hAnsi="宋体"/>
        </w:rPr>
        <w:t>可继续适用</w:t>
      </w:r>
      <w:r>
        <w:rPr>
          <w:rFonts w:hAnsi="宋体"/>
        </w:rPr>
        <w:t>原实施细则。</w:t>
      </w:r>
    </w:p>
    <w:p>
      <w:pPr>
        <w:pStyle w:val="10"/>
        <w:spacing w:line="360" w:lineRule="auto"/>
        <w:ind w:firstLine="480" w:firstLineChars="200"/>
        <w:rPr>
          <w:rFonts w:hAnsi="宋体"/>
        </w:rPr>
      </w:pPr>
    </w:p>
    <w:p>
      <w:pPr>
        <w:spacing w:line="360" w:lineRule="auto"/>
        <w:ind w:right="633"/>
        <w:jc w:val="right"/>
        <w:rPr>
          <w:rFonts w:ascii="宋体" w:hAnsi="宋体" w:eastAsia="宋体" w:cs="Microsoft JhengHei"/>
          <w:sz w:val="24"/>
          <w:szCs w:val="24"/>
        </w:rPr>
      </w:pPr>
      <w:r>
        <w:rPr>
          <w:rFonts w:ascii="宋体" w:hAnsi="宋体" w:eastAsia="宋体" w:cs="Microsoft JhengHei"/>
          <w:spacing w:val="-2"/>
          <w:sz w:val="24"/>
          <w:szCs w:val="24"/>
        </w:rPr>
        <w:t>二</w:t>
      </w:r>
      <w:r>
        <w:rPr>
          <w:rFonts w:ascii="宋体" w:hAnsi="宋体" w:eastAsia="宋体" w:cs="Microsoft JhengHei"/>
          <w:spacing w:val="-5"/>
          <w:sz w:val="24"/>
          <w:szCs w:val="24"/>
        </w:rPr>
        <w:t>〇</w:t>
      </w:r>
      <w:r>
        <w:rPr>
          <w:rFonts w:hint="eastAsia" w:ascii="宋体" w:hAnsi="宋体" w:eastAsia="宋体" w:cs="Microsoft JhengHei"/>
          <w:spacing w:val="-5"/>
          <w:sz w:val="24"/>
          <w:szCs w:val="24"/>
        </w:rPr>
        <w:t>二一</w:t>
      </w:r>
      <w:r>
        <w:rPr>
          <w:rFonts w:ascii="宋体" w:hAnsi="宋体" w:eastAsia="宋体" w:cs="Microsoft JhengHei"/>
          <w:spacing w:val="-2"/>
          <w:sz w:val="24"/>
          <w:szCs w:val="24"/>
        </w:rPr>
        <w:t>年</w:t>
      </w:r>
      <w:r>
        <w:rPr>
          <w:rFonts w:hint="eastAsia" w:ascii="宋体" w:hAnsi="宋体" w:eastAsia="宋体" w:cs="Microsoft JhengHei"/>
          <w:spacing w:val="-5"/>
          <w:sz w:val="24"/>
          <w:szCs w:val="24"/>
        </w:rPr>
        <w:t>三</w:t>
      </w:r>
      <w:r>
        <w:rPr>
          <w:rFonts w:ascii="宋体" w:hAnsi="宋体" w:eastAsia="宋体" w:cs="Microsoft JhengHei"/>
          <w:spacing w:val="-5"/>
          <w:sz w:val="24"/>
          <w:szCs w:val="24"/>
        </w:rPr>
        <w:t>月</w:t>
      </w:r>
    </w:p>
    <w:sectPr>
      <w:pgSz w:w="11906" w:h="16838"/>
      <w:pgMar w:top="1440" w:right="155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Microsoft JhengHei">
    <w:altName w:val="汉仪中简黑简"/>
    <w:panose1 w:val="00000000000000000000"/>
    <w:charset w:val="88"/>
    <w:family w:val="swiss"/>
    <w:pitch w:val="default"/>
    <w:sig w:usb0="00000000" w:usb1="00000000" w:usb2="00000016" w:usb3="00000000" w:csb0="00100009"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汉仪中简黑简">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326"/>
    <w:rsid w:val="00033A69"/>
    <w:rsid w:val="0003563D"/>
    <w:rsid w:val="00041F65"/>
    <w:rsid w:val="00046334"/>
    <w:rsid w:val="0007165D"/>
    <w:rsid w:val="00076590"/>
    <w:rsid w:val="00091864"/>
    <w:rsid w:val="00093BB1"/>
    <w:rsid w:val="000B0A73"/>
    <w:rsid w:val="000C56DD"/>
    <w:rsid w:val="000D6306"/>
    <w:rsid w:val="000E5CB6"/>
    <w:rsid w:val="000F4881"/>
    <w:rsid w:val="0011243B"/>
    <w:rsid w:val="00126B0C"/>
    <w:rsid w:val="00174E2F"/>
    <w:rsid w:val="00175B52"/>
    <w:rsid w:val="00193363"/>
    <w:rsid w:val="001C31A0"/>
    <w:rsid w:val="001C4BB6"/>
    <w:rsid w:val="00206043"/>
    <w:rsid w:val="0021664F"/>
    <w:rsid w:val="00247041"/>
    <w:rsid w:val="00250986"/>
    <w:rsid w:val="00282C3B"/>
    <w:rsid w:val="00284980"/>
    <w:rsid w:val="002A483B"/>
    <w:rsid w:val="002E4B78"/>
    <w:rsid w:val="003044B6"/>
    <w:rsid w:val="00311950"/>
    <w:rsid w:val="00351428"/>
    <w:rsid w:val="00356527"/>
    <w:rsid w:val="00373B2B"/>
    <w:rsid w:val="0037459D"/>
    <w:rsid w:val="003767B5"/>
    <w:rsid w:val="003A0E7C"/>
    <w:rsid w:val="003B4915"/>
    <w:rsid w:val="003D3DF8"/>
    <w:rsid w:val="003D472F"/>
    <w:rsid w:val="003E4687"/>
    <w:rsid w:val="00404F96"/>
    <w:rsid w:val="00443E64"/>
    <w:rsid w:val="00481040"/>
    <w:rsid w:val="004B1B17"/>
    <w:rsid w:val="004D3DBB"/>
    <w:rsid w:val="004E4E82"/>
    <w:rsid w:val="004F6430"/>
    <w:rsid w:val="00506104"/>
    <w:rsid w:val="00510A22"/>
    <w:rsid w:val="00530487"/>
    <w:rsid w:val="00540EAA"/>
    <w:rsid w:val="00542CA8"/>
    <w:rsid w:val="00545A3D"/>
    <w:rsid w:val="005A459D"/>
    <w:rsid w:val="00604182"/>
    <w:rsid w:val="006140BC"/>
    <w:rsid w:val="00622E74"/>
    <w:rsid w:val="0062323A"/>
    <w:rsid w:val="006246E5"/>
    <w:rsid w:val="00627CDF"/>
    <w:rsid w:val="00634645"/>
    <w:rsid w:val="006858F3"/>
    <w:rsid w:val="006B1B52"/>
    <w:rsid w:val="006B403E"/>
    <w:rsid w:val="006B6EE9"/>
    <w:rsid w:val="006D1A5B"/>
    <w:rsid w:val="006D444C"/>
    <w:rsid w:val="006F5C08"/>
    <w:rsid w:val="007070E9"/>
    <w:rsid w:val="00711E49"/>
    <w:rsid w:val="007206AF"/>
    <w:rsid w:val="00731E3A"/>
    <w:rsid w:val="00732125"/>
    <w:rsid w:val="007331F2"/>
    <w:rsid w:val="007369DD"/>
    <w:rsid w:val="00746B99"/>
    <w:rsid w:val="00751A2A"/>
    <w:rsid w:val="00756B84"/>
    <w:rsid w:val="00756DDD"/>
    <w:rsid w:val="007672C5"/>
    <w:rsid w:val="00770C38"/>
    <w:rsid w:val="00780417"/>
    <w:rsid w:val="00792692"/>
    <w:rsid w:val="007C4642"/>
    <w:rsid w:val="007E2002"/>
    <w:rsid w:val="007E7382"/>
    <w:rsid w:val="007F30EC"/>
    <w:rsid w:val="007F48DC"/>
    <w:rsid w:val="00854532"/>
    <w:rsid w:val="00870514"/>
    <w:rsid w:val="00870CE8"/>
    <w:rsid w:val="0089527D"/>
    <w:rsid w:val="008C7874"/>
    <w:rsid w:val="008D4000"/>
    <w:rsid w:val="008F0B92"/>
    <w:rsid w:val="00924211"/>
    <w:rsid w:val="00943084"/>
    <w:rsid w:val="00973BD2"/>
    <w:rsid w:val="00974E4B"/>
    <w:rsid w:val="00996BB3"/>
    <w:rsid w:val="00997E58"/>
    <w:rsid w:val="009A328B"/>
    <w:rsid w:val="009A39E0"/>
    <w:rsid w:val="009A5771"/>
    <w:rsid w:val="009B21A0"/>
    <w:rsid w:val="009B3776"/>
    <w:rsid w:val="00A2621A"/>
    <w:rsid w:val="00A42BA5"/>
    <w:rsid w:val="00A96F76"/>
    <w:rsid w:val="00A9721A"/>
    <w:rsid w:val="00AA3F50"/>
    <w:rsid w:val="00AB04CA"/>
    <w:rsid w:val="00B01CDD"/>
    <w:rsid w:val="00B77360"/>
    <w:rsid w:val="00B82214"/>
    <w:rsid w:val="00B84133"/>
    <w:rsid w:val="00B87B3E"/>
    <w:rsid w:val="00B972AB"/>
    <w:rsid w:val="00BA6823"/>
    <w:rsid w:val="00BC6DF7"/>
    <w:rsid w:val="00BE7882"/>
    <w:rsid w:val="00C17D38"/>
    <w:rsid w:val="00C26AA4"/>
    <w:rsid w:val="00C37993"/>
    <w:rsid w:val="00C619E2"/>
    <w:rsid w:val="00C65816"/>
    <w:rsid w:val="00C774C6"/>
    <w:rsid w:val="00C82599"/>
    <w:rsid w:val="00C82716"/>
    <w:rsid w:val="00C9135F"/>
    <w:rsid w:val="00C92F81"/>
    <w:rsid w:val="00CC1E2F"/>
    <w:rsid w:val="00CC7CAC"/>
    <w:rsid w:val="00CC7CD8"/>
    <w:rsid w:val="00CE18F3"/>
    <w:rsid w:val="00D004A4"/>
    <w:rsid w:val="00D21DE7"/>
    <w:rsid w:val="00D21F7D"/>
    <w:rsid w:val="00D24BEC"/>
    <w:rsid w:val="00D40F69"/>
    <w:rsid w:val="00D46C71"/>
    <w:rsid w:val="00D474E0"/>
    <w:rsid w:val="00D7723C"/>
    <w:rsid w:val="00D808DF"/>
    <w:rsid w:val="00DA772D"/>
    <w:rsid w:val="00DB453C"/>
    <w:rsid w:val="00E03B19"/>
    <w:rsid w:val="00E17B13"/>
    <w:rsid w:val="00E20355"/>
    <w:rsid w:val="00E33A12"/>
    <w:rsid w:val="00E40646"/>
    <w:rsid w:val="00E47202"/>
    <w:rsid w:val="00E6020D"/>
    <w:rsid w:val="00EB7450"/>
    <w:rsid w:val="00EC3F89"/>
    <w:rsid w:val="00EC75F8"/>
    <w:rsid w:val="00EC7F1A"/>
    <w:rsid w:val="00ED48B5"/>
    <w:rsid w:val="00EE75A5"/>
    <w:rsid w:val="00EF7876"/>
    <w:rsid w:val="00F00AB9"/>
    <w:rsid w:val="00F05827"/>
    <w:rsid w:val="00F06326"/>
    <w:rsid w:val="00F33E8D"/>
    <w:rsid w:val="00F36B67"/>
    <w:rsid w:val="00F42750"/>
    <w:rsid w:val="00FC290C"/>
    <w:rsid w:val="00FE68BB"/>
    <w:rsid w:val="00FF2EDF"/>
    <w:rsid w:val="6C3FB4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429</Words>
  <Characters>2448</Characters>
  <Lines>20</Lines>
  <Paragraphs>5</Paragraphs>
  <TotalTime>65</TotalTime>
  <ScaleCrop>false</ScaleCrop>
  <LinksUpToDate>false</LinksUpToDate>
  <CharactersWithSpaces>2872</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2021-04-06T15:09:00Z</dcterms:created>
  <dc:creator>user</dc:creator>
  <cp:lastModifiedBy>Z.</cp:lastModifiedBy>
  <cp:lastPrinted>2021-03-01T14:23:00Z</cp:lastPrinted>
  <dcterms:modified xsi:type="dcterms:W3CDTF">2024-04-16T16:46:49Z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32CBCA233B7DCD25F93A1E66A698D596_42</vt:lpwstr>
  </property>
</Properties>
</file>